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73FA3E11" w:rsidR="00E34F36" w:rsidRPr="00E95712" w:rsidRDefault="00C2476C" w:rsidP="00E95712">
      <w:pPr>
        <w:rPr>
          <w:b/>
          <w:color w:val="C41F32"/>
          <w:sz w:val="34"/>
          <w:szCs w:val="34"/>
        </w:rPr>
      </w:pPr>
      <w:r w:rsidRPr="00E95712">
        <w:rPr>
          <w:noProof/>
          <w:color w:val="C41F32"/>
          <w:sz w:val="34"/>
          <w:szCs w:val="34"/>
        </w:rPr>
        <w:drawing>
          <wp:anchor distT="0" distB="0" distL="114300" distR="114300" simplePos="0" relativeHeight="251662336" behindDoc="0" locked="0" layoutInCell="1" allowOverlap="0" wp14:anchorId="7E9AC1AD" wp14:editId="1E67F9DE">
            <wp:simplePos x="0" y="0"/>
            <wp:positionH relativeFrom="column">
              <wp:posOffset>6867524</wp:posOffset>
            </wp:positionH>
            <wp:positionV relativeFrom="margin">
              <wp:posOffset>0</wp:posOffset>
            </wp:positionV>
            <wp:extent cx="1724025" cy="455930"/>
            <wp:effectExtent l="0" t="0" r="9525"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9367" cy="486433"/>
                    </a:xfrm>
                    <a:prstGeom prst="rect">
                      <a:avLst/>
                    </a:prstGeom>
                  </pic:spPr>
                </pic:pic>
              </a:graphicData>
            </a:graphic>
            <wp14:sizeRelH relativeFrom="page">
              <wp14:pctWidth>0</wp14:pctWidth>
            </wp14:sizeRelH>
            <wp14:sizeRelV relativeFrom="page">
              <wp14:pctHeight>0</wp14:pctHeight>
            </wp14:sizeRelV>
          </wp:anchor>
        </w:drawing>
      </w:r>
      <w:r w:rsidR="003C59DE" w:rsidRPr="00E95712">
        <w:rPr>
          <w:rFonts w:eastAsia="MS Gothic"/>
          <w:b/>
          <w:color w:val="C41F32"/>
          <w:sz w:val="34"/>
          <w:szCs w:val="34"/>
        </w:rPr>
        <w:t xml:space="preserve">INSTRUCTIONAL STANDARDS </w:t>
      </w:r>
      <w:r w:rsidR="00E25B11" w:rsidRPr="00E95712">
        <w:rPr>
          <w:rFonts w:eastAsia="MS Gothic"/>
          <w:b/>
          <w:color w:val="C41F32"/>
          <w:sz w:val="34"/>
          <w:szCs w:val="34"/>
        </w:rPr>
        <w:t>&amp;</w:t>
      </w:r>
      <w:r w:rsidR="003C59DE" w:rsidRPr="00E95712">
        <w:rPr>
          <w:rFonts w:eastAsia="MS Gothic"/>
          <w:b/>
          <w:color w:val="C41F32"/>
          <w:sz w:val="34"/>
          <w:szCs w:val="34"/>
        </w:rPr>
        <w:t xml:space="preserve"> PROCEDURES </w:t>
      </w:r>
      <w:r w:rsidR="001A670B" w:rsidRPr="00E95712">
        <w:rPr>
          <w:rFonts w:eastAsia="MS Gothic"/>
          <w:b/>
          <w:color w:val="C41F32"/>
          <w:sz w:val="34"/>
          <w:szCs w:val="34"/>
        </w:rPr>
        <w:t xml:space="preserve">(ISP) </w:t>
      </w:r>
      <w:r w:rsidR="00560C11" w:rsidRPr="00E95712">
        <w:rPr>
          <w:rFonts w:eastAsia="MS Gothic"/>
          <w:b/>
          <w:color w:val="C41F32"/>
          <w:sz w:val="34"/>
          <w:szCs w:val="34"/>
        </w:rPr>
        <w:t>COMMITTEE</w:t>
      </w:r>
      <w:r w:rsidR="00C44EA4" w:rsidRPr="00E95712">
        <w:rPr>
          <w:rFonts w:eastAsia="MS Gothic"/>
          <w:b/>
          <w:color w:val="C41F32"/>
          <w:sz w:val="34"/>
          <w:szCs w:val="34"/>
        </w:rPr>
        <w:t xml:space="preserve"> </w:t>
      </w:r>
      <w:r w:rsidR="00435DE8" w:rsidRPr="00E95712">
        <w:rPr>
          <w:rFonts w:eastAsia="MS Gothic"/>
          <w:b/>
          <w:color w:val="C41F32"/>
          <w:sz w:val="34"/>
          <w:szCs w:val="34"/>
        </w:rPr>
        <w:t>MINUTES</w:t>
      </w:r>
    </w:p>
    <w:p w14:paraId="72806A9C" w14:textId="048263A6" w:rsidR="008B4580" w:rsidRPr="00F5625A" w:rsidRDefault="00B921E3" w:rsidP="00C22385">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18615E">
        <w:rPr>
          <w:sz w:val="24"/>
          <w:szCs w:val="24"/>
        </w:rPr>
        <w:t xml:space="preserve">November </w:t>
      </w:r>
      <w:r w:rsidR="000F1A74">
        <w:rPr>
          <w:sz w:val="24"/>
          <w:szCs w:val="24"/>
        </w:rPr>
        <w:t>22</w:t>
      </w:r>
      <w:r w:rsidR="00A217FF">
        <w:rPr>
          <w:sz w:val="24"/>
          <w:szCs w:val="24"/>
        </w:rPr>
        <w:t xml:space="preserve">, </w:t>
      </w:r>
      <w:proofErr w:type="gramStart"/>
      <w:r w:rsidR="00A217FF">
        <w:rPr>
          <w:sz w:val="24"/>
          <w:szCs w:val="24"/>
        </w:rPr>
        <w:t>2024</w:t>
      </w:r>
      <w:proofErr w:type="gramEnd"/>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4971" w:type="pct"/>
        <w:tblInd w:w="-5" w:type="dxa"/>
        <w:tblLayout w:type="fixed"/>
        <w:tblLook w:val="04A0" w:firstRow="1" w:lastRow="0" w:firstColumn="1" w:lastColumn="0" w:noHBand="0" w:noVBand="1"/>
      </w:tblPr>
      <w:tblGrid>
        <w:gridCol w:w="3425"/>
        <w:gridCol w:w="2373"/>
        <w:gridCol w:w="3230"/>
        <w:gridCol w:w="4563"/>
      </w:tblGrid>
      <w:tr w:rsidR="00B65C5F" w:rsidRPr="00A10502" w14:paraId="56D22E33" w14:textId="77777777" w:rsidTr="00E95712">
        <w:trPr>
          <w:trHeight w:val="170"/>
        </w:trPr>
        <w:tc>
          <w:tcPr>
            <w:tcW w:w="3424" w:type="dxa"/>
            <w:shd w:val="clear" w:color="auto" w:fill="C41F32"/>
            <w:vAlign w:val="center"/>
          </w:tcPr>
          <w:p w14:paraId="7512AC0E" w14:textId="68AFBA77" w:rsidR="00B65C5F" w:rsidRPr="00A10502" w:rsidRDefault="00B65C5F" w:rsidP="00E25B11">
            <w:pPr>
              <w:spacing w:before="40"/>
              <w:ind w:left="-20" w:firstLine="20"/>
              <w:rPr>
                <w:b/>
                <w:color w:val="FFFFFF" w:themeColor="background1"/>
                <w:sz w:val="28"/>
                <w:szCs w:val="28"/>
              </w:rPr>
            </w:pPr>
          </w:p>
        </w:tc>
        <w:tc>
          <w:tcPr>
            <w:tcW w:w="10166" w:type="dxa"/>
            <w:gridSpan w:val="3"/>
            <w:shd w:val="clear" w:color="auto" w:fill="C41F32"/>
            <w:vAlign w:val="center"/>
          </w:tcPr>
          <w:p w14:paraId="71C01F1F" w14:textId="6070F68F" w:rsidR="00B65C5F" w:rsidRPr="00A10502" w:rsidRDefault="00B65C5F" w:rsidP="00C22385">
            <w:pPr>
              <w:ind w:right="-120"/>
              <w:jc w:val="center"/>
              <w:rPr>
                <w:b/>
                <w:color w:val="FFFFFF" w:themeColor="background1"/>
                <w:sz w:val="28"/>
                <w:szCs w:val="28"/>
              </w:rPr>
            </w:pPr>
          </w:p>
        </w:tc>
      </w:tr>
      <w:tr w:rsidR="00B65C5F" w14:paraId="79D625A1" w14:textId="77777777" w:rsidTr="002260A7">
        <w:trPr>
          <w:trHeight w:val="4436"/>
        </w:trPr>
        <w:tc>
          <w:tcPr>
            <w:tcW w:w="3424" w:type="dxa"/>
            <w:vAlign w:val="center"/>
          </w:tcPr>
          <w:p w14:paraId="77A8DF65" w14:textId="6323E67A" w:rsidR="00B65C5F" w:rsidRDefault="00B65C5F" w:rsidP="003B33C8">
            <w:pPr>
              <w:rPr>
                <w:b/>
              </w:rPr>
            </w:pPr>
            <w:r w:rsidRPr="003B33C8">
              <w:rPr>
                <w:b/>
              </w:rPr>
              <w:t>New Business</w:t>
            </w:r>
          </w:p>
        </w:tc>
        <w:tc>
          <w:tcPr>
            <w:tcW w:w="10166" w:type="dxa"/>
            <w:gridSpan w:val="3"/>
          </w:tcPr>
          <w:p w14:paraId="29D6BC78" w14:textId="77777777" w:rsidR="002260A7" w:rsidRPr="002260A7" w:rsidRDefault="00B65C5F" w:rsidP="002260A7">
            <w:pPr>
              <w:pStyle w:val="ListParagraph"/>
              <w:tabs>
                <w:tab w:val="left" w:pos="7381"/>
              </w:tabs>
              <w:ind w:left="0"/>
              <w:rPr>
                <w:bCs/>
              </w:rPr>
            </w:pPr>
            <w:r>
              <w:rPr>
                <w:b/>
              </w:rPr>
              <w:t xml:space="preserve">Proposed Instruction and Student Policies </w:t>
            </w:r>
            <w:r w:rsidR="00636E78">
              <w:rPr>
                <w:b/>
              </w:rPr>
              <w:t>(ISP) Committee</w:t>
            </w:r>
            <w:r>
              <w:rPr>
                <w:b/>
              </w:rPr>
              <w:t xml:space="preserve"> </w:t>
            </w:r>
            <w:r w:rsidRPr="003A3E95">
              <w:rPr>
                <w:bCs/>
              </w:rPr>
              <w:t>–</w:t>
            </w:r>
            <w:r>
              <w:rPr>
                <w:bCs/>
              </w:rPr>
              <w:t xml:space="preserve"> </w:t>
            </w:r>
            <w:r w:rsidR="002260A7" w:rsidRPr="002260A7">
              <w:rPr>
                <w:bCs/>
              </w:rPr>
              <w:t xml:space="preserve">Sue proposed merging the Instructional Standards &amp; Procedures (ISP) Committee with the former Access, Retention, and Completion (ARC) Committee into a single group, renaming the Instruction and Student Policies Committee better to represent its focus on instruction and student policies while retaining the same acronym (ISP) to promote an integrated approach and better collaboration.  The committee’s membership would consist primarily of full-time faculty members, with additional representatives from Student Services.  A co-chair model will be implemented, with one chair focusing on instruction and the other on student services.  The committee reached a consensus in favor of this proposal and agreed to start as the merged ISP Committee in the winter term.  Sue will update the decision-making chart to reflect the changes in the structure and share it at a future meeting.  Additionally, we discussed revising the charter and emphasizing the importance of student representation.  </w:t>
            </w:r>
          </w:p>
          <w:p w14:paraId="2E090590" w14:textId="77777777" w:rsidR="002260A7" w:rsidRPr="002260A7" w:rsidRDefault="002260A7" w:rsidP="002260A7">
            <w:pPr>
              <w:tabs>
                <w:tab w:val="left" w:pos="7381"/>
              </w:tabs>
              <w:rPr>
                <w:bCs/>
                <w:sz w:val="10"/>
                <w:szCs w:val="10"/>
              </w:rPr>
            </w:pPr>
          </w:p>
          <w:p w14:paraId="23CFE6CE" w14:textId="0437E053" w:rsidR="003820D2" w:rsidRPr="00D501DB" w:rsidRDefault="002260A7" w:rsidP="003820D2">
            <w:pPr>
              <w:pStyle w:val="ListParagraph"/>
              <w:tabs>
                <w:tab w:val="left" w:pos="7381"/>
              </w:tabs>
              <w:ind w:left="0"/>
              <w:rPr>
                <w:bCs/>
              </w:rPr>
            </w:pPr>
            <w:r w:rsidRPr="002260A7">
              <w:rPr>
                <w:bCs/>
              </w:rPr>
              <w:t>During our meeting, we utilized the ISP Committee Shared Governance Adoption Process flowchart within the new Shared Governance structure for the first time.  A committee member presented their policy review and received feedback from the committee.  Sue raised two questions during the discussion.  She first asked whether the committee preferred to review the policy again, including the changes, or if they were comfortable adopting the policy as discussed, trusting the subcommittee lead to make the final revisions.  The committee agreed the lead could finalize the policy.</w:t>
            </w:r>
          </w:p>
        </w:tc>
      </w:tr>
      <w:tr w:rsidR="00B65C5F" w14:paraId="6DBDD62A" w14:textId="77777777" w:rsidTr="0017334F">
        <w:trPr>
          <w:trHeight w:val="620"/>
        </w:trPr>
        <w:tc>
          <w:tcPr>
            <w:tcW w:w="3424" w:type="dxa"/>
            <w:vAlign w:val="center"/>
          </w:tcPr>
          <w:p w14:paraId="27824911" w14:textId="43DE1BA0" w:rsidR="00B65C5F" w:rsidRDefault="00B65C5F" w:rsidP="003B33C8">
            <w:pPr>
              <w:rPr>
                <w:b/>
              </w:rPr>
            </w:pPr>
            <w:r>
              <w:rPr>
                <w:b/>
              </w:rPr>
              <w:t>Old Business</w:t>
            </w:r>
          </w:p>
        </w:tc>
        <w:tc>
          <w:tcPr>
            <w:tcW w:w="10166" w:type="dxa"/>
            <w:gridSpan w:val="3"/>
            <w:vAlign w:val="center"/>
          </w:tcPr>
          <w:p w14:paraId="287E9030" w14:textId="0B0B86C2" w:rsidR="008D2114" w:rsidRPr="00101E34" w:rsidRDefault="00B65C5F" w:rsidP="008D2114">
            <w:pPr>
              <w:rPr>
                <w:strike/>
              </w:rPr>
            </w:pPr>
            <w:r w:rsidRPr="001C1870">
              <w:rPr>
                <w:rFonts w:ascii="Calibri" w:hAnsi="Calibri" w:cs="Calibri"/>
                <w:b/>
                <w:bCs/>
              </w:rPr>
              <w:t>I</w:t>
            </w:r>
            <w:r w:rsidRPr="001C1870">
              <w:rPr>
                <w:b/>
                <w:bCs/>
              </w:rPr>
              <w:t>SP</w:t>
            </w:r>
            <w:r w:rsidRPr="004001A6">
              <w:rPr>
                <w:b/>
                <w:bCs/>
              </w:rPr>
              <w:t xml:space="preserve"> </w:t>
            </w:r>
            <w:proofErr w:type="spellStart"/>
            <w:r w:rsidRPr="004001A6">
              <w:rPr>
                <w:b/>
                <w:bCs/>
              </w:rPr>
              <w:t>280P</w:t>
            </w:r>
            <w:proofErr w:type="spellEnd"/>
            <w:r w:rsidRPr="004001A6">
              <w:rPr>
                <w:b/>
                <w:bCs/>
              </w:rPr>
              <w:t xml:space="preserve"> Grading </w:t>
            </w:r>
            <w:r w:rsidRPr="004001A6">
              <w:t xml:space="preserve">– Chris Sweet presented a new grading procedure.  The procedure outlines the deadline for submitting grades, the method of submission through the self-service system, and the specific grading instructions provided by the registrar’s office before each term.  During the meeting, the committee considered potential changes, including adding information about unreported grades and the process for changing a reported grade.  They discussed including </w:t>
            </w:r>
            <w:r w:rsidR="00DC4FD9">
              <w:t>generic</w:t>
            </w:r>
            <w:r w:rsidRPr="004001A6">
              <w:t xml:space="preserve"> contact information for the </w:t>
            </w:r>
            <w:r w:rsidR="00DC4FD9">
              <w:t>R</w:t>
            </w:r>
            <w:r w:rsidRPr="004001A6">
              <w:t xml:space="preserve">egistrar’s </w:t>
            </w:r>
            <w:r w:rsidR="00DC4FD9">
              <w:t>O</w:t>
            </w:r>
            <w:r w:rsidRPr="004001A6">
              <w:t>ffice</w:t>
            </w:r>
            <w:r w:rsidR="00F0733D">
              <w:t xml:space="preserve">.  </w:t>
            </w:r>
            <w:r w:rsidR="008D2114" w:rsidRPr="00F0733D">
              <w:t xml:space="preserve">Chris will incorporate feedback received and return to share </w:t>
            </w:r>
            <w:r w:rsidR="00F0733D">
              <w:t xml:space="preserve">an </w:t>
            </w:r>
            <w:r w:rsidR="008D2114" w:rsidRPr="00F0733D">
              <w:t xml:space="preserve">updated </w:t>
            </w:r>
            <w:r w:rsidR="00F0733D">
              <w:t>version</w:t>
            </w:r>
            <w:r w:rsidR="008D2114" w:rsidRPr="00F0733D">
              <w:t xml:space="preserve"> with the committee.</w:t>
            </w:r>
            <w:r w:rsidR="008D2114">
              <w:t xml:space="preserve">  </w:t>
            </w:r>
          </w:p>
          <w:p w14:paraId="52A0DE86" w14:textId="77777777" w:rsidR="00B65C5F" w:rsidRPr="004001A6" w:rsidRDefault="00B65C5F" w:rsidP="00B65C5F">
            <w:pPr>
              <w:pStyle w:val="ListParagraph"/>
              <w:ind w:left="0"/>
              <w:rPr>
                <w:sz w:val="6"/>
                <w:szCs w:val="6"/>
              </w:rPr>
            </w:pPr>
          </w:p>
          <w:p w14:paraId="27362EED" w14:textId="606F985B" w:rsidR="004F4D1E" w:rsidRDefault="00B65C5F" w:rsidP="00B65C5F">
            <w:pPr>
              <w:pStyle w:val="ListParagraph"/>
              <w:ind w:left="0"/>
            </w:pPr>
            <w:r w:rsidRPr="004001A6">
              <w:rPr>
                <w:b/>
                <w:bCs/>
              </w:rPr>
              <w:t xml:space="preserve">ISP 390 Work-Based Learning Cooperative Work Experience (CWE) </w:t>
            </w:r>
            <w:r w:rsidRPr="00F76E9C">
              <w:rPr>
                <w:b/>
                <w:bCs/>
                <w:i/>
                <w:iCs/>
              </w:rPr>
              <w:t>Request</w:t>
            </w:r>
            <w:r w:rsidRPr="004001A6">
              <w:t xml:space="preserve"> – </w:t>
            </w:r>
            <w:r w:rsidR="004F4D1E" w:rsidRPr="004F4D1E">
              <w:t xml:space="preserve">Dru pointed out that the seminar hours included in ISP 390 are incorrectly listed as 16 hours, while state guidelines specify a requirement of only 10 to 12 hours per credit.  Sue mentions that the seminar requirement comes from their institution, not the state.  Dru stressed the importance of aligning with state rules and will move forward to ensure this is corrected.  The committee agrees this is a significant issue and will consult with Dustin Bare, </w:t>
            </w:r>
            <w:r w:rsidR="004F4D1E" w:rsidRPr="004F4D1E">
              <w:lastRenderedPageBreak/>
              <w:t xml:space="preserve">Christina Shepherd, and Jodi Stapleton for more input.  The subcommittee will incorporate Dru’s request to correct and align with the state guidelines in their upcoming review.  Dru will follow up to ensure all seminars </w:t>
            </w:r>
            <w:r w:rsidR="004F4D1E">
              <w:t xml:space="preserve">include </w:t>
            </w:r>
            <w:r w:rsidR="004F4D1E" w:rsidRPr="004F4D1E">
              <w:t xml:space="preserve">the correct hour range.  </w:t>
            </w:r>
          </w:p>
          <w:p w14:paraId="4B32F480" w14:textId="77777777" w:rsidR="00B65C5F" w:rsidRPr="004001A6" w:rsidRDefault="00B65C5F" w:rsidP="00B65C5F">
            <w:pPr>
              <w:pStyle w:val="ListParagraph"/>
              <w:ind w:left="0"/>
              <w:rPr>
                <w:sz w:val="6"/>
                <w:szCs w:val="6"/>
              </w:rPr>
            </w:pPr>
          </w:p>
          <w:p w14:paraId="2E8BEB11" w14:textId="69F05117" w:rsidR="00501403" w:rsidRDefault="00B65C5F" w:rsidP="00B95F0F">
            <w:pPr>
              <w:pStyle w:val="ListParagraph"/>
              <w:ind w:left="0"/>
            </w:pPr>
            <w:r w:rsidRPr="004001A6">
              <w:rPr>
                <w:b/>
                <w:bCs/>
              </w:rPr>
              <w:t>ISP 392/</w:t>
            </w:r>
            <w:proofErr w:type="spellStart"/>
            <w:r w:rsidRPr="004001A6">
              <w:rPr>
                <w:b/>
                <w:bCs/>
              </w:rPr>
              <w:t>392A</w:t>
            </w:r>
            <w:proofErr w:type="spellEnd"/>
            <w:r w:rsidRPr="004001A6">
              <w:rPr>
                <w:b/>
                <w:bCs/>
              </w:rPr>
              <w:t xml:space="preserve"> Contractual Relationships with Organizations Not Regionally Accredited</w:t>
            </w:r>
            <w:r>
              <w:t xml:space="preserve"> – </w:t>
            </w:r>
            <w:bookmarkStart w:id="1" w:name="_Hlk191308421"/>
            <w:r w:rsidR="00B95F0F" w:rsidRPr="00B95F0F">
              <w:t xml:space="preserve">Dru presented the updates to ISP 392, previously known as Contractual Relationships with Organizations Not Regionally Accredited.  It now aligns with NWCCU’s renamed Contracts for Education-Related Services policy.  The subcommittee decided to mirror the language from the NWCCU policy into ISP 392.  </w:t>
            </w:r>
            <w:r w:rsidR="00B95F0F">
              <w:t xml:space="preserve">As suggested by the committee, </w:t>
            </w:r>
            <w:r w:rsidR="00B95F0F" w:rsidRPr="00B95F0F">
              <w:t xml:space="preserve">Dru will add information </w:t>
            </w:r>
            <w:r w:rsidR="00CF4E35">
              <w:t>on</w:t>
            </w:r>
            <w:r w:rsidR="00E375F2">
              <w:t xml:space="preserve"> the </w:t>
            </w:r>
            <w:r w:rsidR="00B95F0F" w:rsidRPr="00B95F0F">
              <w:t xml:space="preserve">relationship between CCC and NWCCU to link it to the NWCCU policy and eliminate the need for an appendix.  Dru will update the policy based on feedback and bring </w:t>
            </w:r>
            <w:r w:rsidR="0017334F" w:rsidRPr="00B95F0F">
              <w:t>an updated version</w:t>
            </w:r>
            <w:r w:rsidR="00B95F0F" w:rsidRPr="00B95F0F">
              <w:t xml:space="preserve"> to the committee for further review.  </w:t>
            </w:r>
          </w:p>
          <w:p w14:paraId="64A2CD74" w14:textId="77777777" w:rsidR="00501403" w:rsidRPr="00501403" w:rsidRDefault="00501403" w:rsidP="00B95F0F">
            <w:pPr>
              <w:pStyle w:val="ListParagraph"/>
              <w:ind w:left="0"/>
              <w:rPr>
                <w:sz w:val="6"/>
                <w:szCs w:val="6"/>
              </w:rPr>
            </w:pPr>
          </w:p>
          <w:p w14:paraId="1C4F3983" w14:textId="75CFE3DA" w:rsidR="00501403" w:rsidRPr="008D2114" w:rsidRDefault="00501403" w:rsidP="00B95F0F">
            <w:pPr>
              <w:pStyle w:val="ListParagraph"/>
              <w:ind w:left="0"/>
              <w:rPr>
                <w:strike/>
              </w:rPr>
            </w:pPr>
            <w:r w:rsidRPr="00501403">
              <w:rPr>
                <w:b/>
                <w:bCs/>
              </w:rPr>
              <w:t>ISP 481 Recognition of Academic Excellence</w:t>
            </w:r>
            <w:r w:rsidRPr="00501403">
              <w:t xml:space="preserve"> – Chris proposed reducing the credit requirement from 6 to 4 credits to align with the ISP 480 Academic Standing Policy, while keeping the GPA requirements the same.  The group agreed to clarify the cumulative GPA requirements for commencement honors.  Chris will continue his review with the feedback received today and return with an updated version at a future meeting.  </w:t>
            </w:r>
            <w:r w:rsidR="00F0733D" w:rsidRPr="00F0733D">
              <w:t>Chris will incorporate feedback received and return to share an updated version with the committee.</w:t>
            </w:r>
          </w:p>
          <w:p w14:paraId="645643BB" w14:textId="77777777" w:rsidR="008D2114" w:rsidRPr="008D2114" w:rsidRDefault="008D2114" w:rsidP="00B95F0F">
            <w:pPr>
              <w:pStyle w:val="ListParagraph"/>
              <w:ind w:left="0"/>
              <w:rPr>
                <w:sz w:val="6"/>
                <w:szCs w:val="6"/>
              </w:rPr>
            </w:pPr>
          </w:p>
          <w:p w14:paraId="01631E19" w14:textId="303E583E" w:rsidR="00CE506B" w:rsidRDefault="008D2114" w:rsidP="008D2114">
            <w:r w:rsidRPr="00B65C5F">
              <w:rPr>
                <w:b/>
                <w:bCs/>
              </w:rPr>
              <w:t>ISP 490 Catalog Designation for Graduation Requirements</w:t>
            </w:r>
            <w:r>
              <w:t xml:space="preserve"> – </w:t>
            </w:r>
            <w:r w:rsidR="00CE506B" w:rsidRPr="00CE506B">
              <w:t xml:space="preserve">Chris discussed the five-year policy regarding catalog requirements, highlighting that it is generous and aimed at supporting students.  Sarah agreed, mentioning that more students now have advisors, positively impacting their awareness of the policy.  Students can check the catalog for the year they started through Self Service.  Additionally, the five-year policy does not affect students who remain continuously enrolled.  Chris confirmed they revised the policy to align with current practices and reviewed it using the DEI </w:t>
            </w:r>
            <w:r w:rsidR="00F13084">
              <w:t>f</w:t>
            </w:r>
            <w:r w:rsidR="00CE506B" w:rsidRPr="00CE506B">
              <w:t>ramework.  The committee decided that policies with minor changes could be adopted independently, without needing approval from the Teaching and Learning Council.  Based on the feedback received, Chris will make the necessary updates and send the final version to Beth for posting on our webpage.</w:t>
            </w:r>
          </w:p>
          <w:bookmarkEnd w:id="1"/>
          <w:p w14:paraId="393B1F69" w14:textId="142A8A70" w:rsidR="00B65C5F" w:rsidRPr="001C1870" w:rsidRDefault="00B65C5F" w:rsidP="00501403">
            <w:pPr>
              <w:pStyle w:val="ListParagraph"/>
              <w:ind w:left="0"/>
              <w:rPr>
                <w:sz w:val="6"/>
                <w:szCs w:val="6"/>
              </w:rPr>
            </w:pPr>
          </w:p>
          <w:p w14:paraId="63D49750" w14:textId="69FB4BCE" w:rsidR="00B65C5F" w:rsidRPr="001C1870" w:rsidRDefault="00B65C5F" w:rsidP="000C4D82">
            <w:pPr>
              <w:rPr>
                <w:rFonts w:ascii="Calibri" w:hAnsi="Calibri" w:cs="Calibri"/>
              </w:rPr>
            </w:pPr>
            <w:r w:rsidRPr="004D6435">
              <w:rPr>
                <w:rFonts w:ascii="Calibri" w:hAnsi="Calibri" w:cs="Calibri"/>
                <w:b/>
                <w:bCs/>
              </w:rPr>
              <w:t>Posthumous Degree</w:t>
            </w:r>
            <w:r w:rsidRPr="004D6435">
              <w:rPr>
                <w:rFonts w:ascii="Calibri" w:hAnsi="Calibri" w:cs="Calibri"/>
              </w:rPr>
              <w:t xml:space="preserve"> –</w:t>
            </w:r>
            <w:r>
              <w:rPr>
                <w:rFonts w:ascii="Calibri" w:hAnsi="Calibri" w:cs="Calibri"/>
              </w:rPr>
              <w:t xml:space="preserve"> </w:t>
            </w:r>
            <w:r w:rsidR="000C4D82" w:rsidRPr="000C4D82">
              <w:rPr>
                <w:rFonts w:ascii="Calibri" w:hAnsi="Calibri" w:cs="Calibri"/>
              </w:rPr>
              <w:t xml:space="preserve">Sarah proposed a policy to award degrees or certificates to students who pass away while enrolled at the college.  To qualify, students must meet the following criteria: they should have been actively enrolled for the last four terms, maintained a minimum GPA of 2.0, not be on academic probation, and be pursuing a degree or certificate.  Students who completed at least 50% of their required credits could receive a posthumous award.  The </w:t>
            </w:r>
            <w:r w:rsidR="00CC33B5">
              <w:rPr>
                <w:rFonts w:ascii="Calibri" w:hAnsi="Calibri" w:cs="Calibri"/>
              </w:rPr>
              <w:t>committee</w:t>
            </w:r>
            <w:r w:rsidR="000C4D82" w:rsidRPr="000C4D82">
              <w:rPr>
                <w:rFonts w:ascii="Calibri" w:hAnsi="Calibri" w:cs="Calibri"/>
              </w:rPr>
              <w:t xml:space="preserve"> discussed the need for a procedure to review each case rather than automatically awarding a degree.  </w:t>
            </w:r>
            <w:r w:rsidR="00CC33B5" w:rsidRPr="00CC33B5">
              <w:rPr>
                <w:rFonts w:ascii="Calibri" w:hAnsi="Calibri" w:cs="Calibri"/>
              </w:rPr>
              <w:t>“Honorary” may not be the best term for these awards; “posthumous” might be a more suitable choice.</w:t>
            </w:r>
            <w:r w:rsidR="00CC33B5">
              <w:rPr>
                <w:rFonts w:ascii="Calibri" w:hAnsi="Calibri" w:cs="Calibri"/>
              </w:rPr>
              <w:t xml:space="preserve">  </w:t>
            </w:r>
            <w:r w:rsidR="000C4D82" w:rsidRPr="000C4D82">
              <w:rPr>
                <w:rFonts w:ascii="Calibri" w:hAnsi="Calibri" w:cs="Calibri"/>
              </w:rPr>
              <w:t xml:space="preserve">Sarah stated that the </w:t>
            </w:r>
            <w:r w:rsidR="00CC33B5">
              <w:rPr>
                <w:rFonts w:ascii="Calibri" w:hAnsi="Calibri" w:cs="Calibri"/>
              </w:rPr>
              <w:t>subcommittee</w:t>
            </w:r>
            <w:r w:rsidR="000C4D82" w:rsidRPr="000C4D82">
              <w:rPr>
                <w:rFonts w:ascii="Calibri" w:hAnsi="Calibri" w:cs="Calibri"/>
              </w:rPr>
              <w:t xml:space="preserve"> reviewed the new policy using the DEI </w:t>
            </w:r>
            <w:r w:rsidR="00F13084">
              <w:rPr>
                <w:rFonts w:ascii="Calibri" w:hAnsi="Calibri" w:cs="Calibri"/>
              </w:rPr>
              <w:t>f</w:t>
            </w:r>
            <w:r w:rsidR="000C4D82" w:rsidRPr="000C4D82">
              <w:rPr>
                <w:rFonts w:ascii="Calibri" w:hAnsi="Calibri" w:cs="Calibri"/>
              </w:rPr>
              <w:t xml:space="preserve">ramework.  </w:t>
            </w:r>
            <w:r w:rsidR="00CC33B5" w:rsidRPr="00CC33B5">
              <w:rPr>
                <w:rFonts w:ascii="Calibri" w:hAnsi="Calibri" w:cs="Calibri"/>
              </w:rPr>
              <w:t>After incorporating the feedback received today, they will return the proposed policy to the committee for review before forwarding it to the Student Support Council.</w:t>
            </w:r>
          </w:p>
        </w:tc>
      </w:tr>
      <w:tr w:rsidR="00B65C5F" w14:paraId="363A08C4" w14:textId="77777777" w:rsidTr="00E95712">
        <w:trPr>
          <w:trHeight w:val="20"/>
        </w:trPr>
        <w:tc>
          <w:tcPr>
            <w:tcW w:w="3424" w:type="dxa"/>
            <w:vAlign w:val="center"/>
          </w:tcPr>
          <w:p w14:paraId="3FFEEC9B" w14:textId="6AEFE31F" w:rsidR="00B65C5F" w:rsidRDefault="00B65C5F" w:rsidP="003B33C8">
            <w:pPr>
              <w:rPr>
                <w:b/>
              </w:rPr>
            </w:pPr>
            <w:r>
              <w:rPr>
                <w:b/>
              </w:rPr>
              <w:lastRenderedPageBreak/>
              <w:t xml:space="preserve">Outstanding ISPs </w:t>
            </w:r>
          </w:p>
        </w:tc>
        <w:tc>
          <w:tcPr>
            <w:tcW w:w="10166" w:type="dxa"/>
            <w:gridSpan w:val="3"/>
            <w:vAlign w:val="center"/>
          </w:tcPr>
          <w:p w14:paraId="1D157450" w14:textId="4E9343E3" w:rsidR="00F50B1B" w:rsidRPr="00105B2F" w:rsidRDefault="00657F7D" w:rsidP="003B33C8">
            <w:pPr>
              <w:rPr>
                <w:rFonts w:eastAsia="Times New Roman" w:cstheme="minorHAnsi"/>
              </w:rPr>
            </w:pPr>
            <w:r w:rsidRPr="00657F7D">
              <w:rPr>
                <w:rFonts w:eastAsia="Times New Roman" w:cstheme="minorHAnsi"/>
              </w:rPr>
              <w:t>The newly merged ISP Committee, operating under the</w:t>
            </w:r>
            <w:r w:rsidR="00A94163">
              <w:rPr>
                <w:rFonts w:eastAsia="Times New Roman" w:cstheme="minorHAnsi"/>
              </w:rPr>
              <w:t xml:space="preserve"> new</w:t>
            </w:r>
            <w:r w:rsidRPr="00657F7D">
              <w:rPr>
                <w:rFonts w:eastAsia="Times New Roman" w:cstheme="minorHAnsi"/>
              </w:rPr>
              <w:t xml:space="preserve"> </w:t>
            </w:r>
            <w:r w:rsidR="00A94163">
              <w:rPr>
                <w:rFonts w:eastAsia="Times New Roman" w:cstheme="minorHAnsi"/>
              </w:rPr>
              <w:t>Shared Governance</w:t>
            </w:r>
            <w:r w:rsidRPr="00657F7D">
              <w:rPr>
                <w:rFonts w:eastAsia="Times New Roman" w:cstheme="minorHAnsi"/>
              </w:rPr>
              <w:t xml:space="preserve"> structure, </w:t>
            </w:r>
            <w:r w:rsidR="000E615D">
              <w:rPr>
                <w:rFonts w:eastAsia="Times New Roman" w:cstheme="minorHAnsi"/>
              </w:rPr>
              <w:t xml:space="preserve">will </w:t>
            </w:r>
            <w:r w:rsidRPr="00657F7D">
              <w:rPr>
                <w:rFonts w:eastAsia="Times New Roman" w:cstheme="minorHAnsi"/>
              </w:rPr>
              <w:t xml:space="preserve">adopt policies and procedures with minor changes independently, without approval from the Teaching and Learning Council.  </w:t>
            </w:r>
            <w:r w:rsidR="00CC33B5" w:rsidRPr="00CC33B5">
              <w:rPr>
                <w:rFonts w:eastAsia="Times New Roman" w:cstheme="minorHAnsi"/>
              </w:rPr>
              <w:t xml:space="preserve">These documents, no longer pending adoption from the end of the last academic year, are ready to </w:t>
            </w:r>
            <w:r w:rsidR="0017334F">
              <w:rPr>
                <w:rFonts w:eastAsia="Times New Roman" w:cstheme="minorHAnsi"/>
              </w:rPr>
              <w:t>post</w:t>
            </w:r>
            <w:r w:rsidR="00CC33B5" w:rsidRPr="00CC33B5">
              <w:rPr>
                <w:rFonts w:eastAsia="Times New Roman" w:cstheme="minorHAnsi"/>
              </w:rPr>
              <w:t xml:space="preserve"> on our webpage.</w:t>
            </w:r>
          </w:p>
          <w:p w14:paraId="593E605B" w14:textId="77777777" w:rsidR="00B65C5F" w:rsidRPr="00501972" w:rsidRDefault="00B65C5F" w:rsidP="003B33C8">
            <w:pPr>
              <w:rPr>
                <w:rFonts w:eastAsia="Times New Roman" w:cstheme="minorHAnsi"/>
                <w:sz w:val="6"/>
                <w:szCs w:val="6"/>
              </w:rPr>
            </w:pPr>
          </w:p>
          <w:p w14:paraId="49035D59" w14:textId="239B8E0D" w:rsidR="00B65C5F" w:rsidRPr="00105B2F" w:rsidRDefault="00B65C5F" w:rsidP="003B33C8">
            <w:pPr>
              <w:rPr>
                <w:rFonts w:eastAsia="Times New Roman" w:cstheme="minorHAnsi"/>
              </w:rPr>
            </w:pPr>
            <w:r w:rsidRPr="00105B2F">
              <w:rPr>
                <w:rFonts w:eastAsia="Times New Roman" w:cstheme="minorHAnsi"/>
              </w:rPr>
              <w:t>ISP 164</w:t>
            </w:r>
            <w:r w:rsidR="00501403">
              <w:rPr>
                <w:rFonts w:eastAsia="Times New Roman" w:cstheme="minorHAnsi"/>
              </w:rPr>
              <w:t>/</w:t>
            </w:r>
            <w:proofErr w:type="spellStart"/>
            <w:r w:rsidR="00501403">
              <w:rPr>
                <w:rFonts w:eastAsia="Times New Roman" w:cstheme="minorHAnsi"/>
              </w:rPr>
              <w:t>164P</w:t>
            </w:r>
            <w:proofErr w:type="spellEnd"/>
            <w:r w:rsidRPr="00105B2F">
              <w:rPr>
                <w:rFonts w:eastAsia="Times New Roman" w:cstheme="minorHAnsi"/>
              </w:rPr>
              <w:t xml:space="preserve"> Class Section Cancellation </w:t>
            </w:r>
          </w:p>
          <w:p w14:paraId="2120F474" w14:textId="21A54BDC" w:rsidR="00B65C5F" w:rsidRPr="00105B2F" w:rsidRDefault="00B65C5F" w:rsidP="003B33C8">
            <w:pPr>
              <w:rPr>
                <w:rFonts w:eastAsia="Times New Roman" w:cstheme="minorHAnsi"/>
              </w:rPr>
            </w:pPr>
            <w:r w:rsidRPr="00105B2F">
              <w:rPr>
                <w:rFonts w:eastAsia="Times New Roman" w:cstheme="minorHAnsi"/>
              </w:rPr>
              <w:t xml:space="preserve">ISP 260 Placement Assessment </w:t>
            </w:r>
          </w:p>
          <w:p w14:paraId="512D9D4F" w14:textId="21D28095" w:rsidR="00B65C5F" w:rsidRPr="00105B2F" w:rsidRDefault="00B65C5F" w:rsidP="003B33C8">
            <w:pPr>
              <w:rPr>
                <w:rFonts w:eastAsia="Times New Roman" w:cstheme="minorHAnsi"/>
              </w:rPr>
            </w:pPr>
            <w:r w:rsidRPr="00105B2F">
              <w:rPr>
                <w:rFonts w:eastAsia="Times New Roman" w:cstheme="minorHAnsi"/>
              </w:rPr>
              <w:t>ISP 261 Fulfilling Math Requirements in Career and Technical Degrees or</w:t>
            </w:r>
            <w:r w:rsidR="00501403">
              <w:rPr>
                <w:rFonts w:eastAsia="Times New Roman" w:cstheme="minorHAnsi"/>
              </w:rPr>
              <w:t xml:space="preserve"> </w:t>
            </w:r>
            <w:r w:rsidRPr="00105B2F">
              <w:rPr>
                <w:rFonts w:eastAsia="Times New Roman" w:cstheme="minorHAnsi"/>
              </w:rPr>
              <w:t xml:space="preserve">Certificate Programs </w:t>
            </w:r>
          </w:p>
          <w:p w14:paraId="5DF8BCAF" w14:textId="5218BA85" w:rsidR="00B65C5F" w:rsidRPr="00105B2F" w:rsidRDefault="00B65C5F" w:rsidP="003B33C8">
            <w:pPr>
              <w:rPr>
                <w:rFonts w:eastAsia="Times New Roman" w:cstheme="minorHAnsi"/>
              </w:rPr>
            </w:pPr>
            <w:r w:rsidRPr="00105B2F">
              <w:rPr>
                <w:rFonts w:eastAsia="Times New Roman" w:cstheme="minorHAnsi"/>
              </w:rPr>
              <w:t>ISP 270</w:t>
            </w:r>
            <w:r w:rsidR="00501403">
              <w:rPr>
                <w:rFonts w:eastAsia="Times New Roman" w:cstheme="minorHAnsi"/>
              </w:rPr>
              <w:t>/</w:t>
            </w:r>
            <w:proofErr w:type="spellStart"/>
            <w:r w:rsidR="00501403">
              <w:rPr>
                <w:rFonts w:eastAsia="Times New Roman" w:cstheme="minorHAnsi"/>
              </w:rPr>
              <w:t>270P</w:t>
            </w:r>
            <w:proofErr w:type="spellEnd"/>
            <w:r w:rsidRPr="00105B2F">
              <w:rPr>
                <w:rFonts w:eastAsia="Times New Roman" w:cstheme="minorHAnsi"/>
              </w:rPr>
              <w:t xml:space="preserve"> Testing Center for Faculty Assigning Proctored Exams </w:t>
            </w:r>
          </w:p>
          <w:p w14:paraId="2A6B6F60" w14:textId="297D970E" w:rsidR="00B65C5F" w:rsidRPr="00105B2F" w:rsidRDefault="00B65C5F" w:rsidP="003B33C8">
            <w:pPr>
              <w:rPr>
                <w:rFonts w:eastAsia="Times New Roman" w:cstheme="minorHAnsi"/>
              </w:rPr>
            </w:pPr>
            <w:r w:rsidRPr="00105B2F">
              <w:rPr>
                <w:rFonts w:eastAsia="Times New Roman" w:cstheme="minorHAnsi"/>
              </w:rPr>
              <w:t>ISP 360</w:t>
            </w:r>
            <w:r w:rsidR="00501403">
              <w:rPr>
                <w:rFonts w:eastAsia="Times New Roman" w:cstheme="minorHAnsi"/>
              </w:rPr>
              <w:t>/</w:t>
            </w:r>
            <w:proofErr w:type="spellStart"/>
            <w:r w:rsidR="00501403">
              <w:rPr>
                <w:rFonts w:eastAsia="Times New Roman" w:cstheme="minorHAnsi"/>
              </w:rPr>
              <w:t>360P</w:t>
            </w:r>
            <w:proofErr w:type="spellEnd"/>
            <w:r w:rsidRPr="00105B2F">
              <w:rPr>
                <w:rFonts w:eastAsia="Times New Roman" w:cstheme="minorHAnsi"/>
              </w:rPr>
              <w:t xml:space="preserve"> Credit for Prior Learning (CPL) </w:t>
            </w:r>
          </w:p>
          <w:p w14:paraId="5710AFED" w14:textId="2D01649D" w:rsidR="00B65C5F" w:rsidRPr="00105B2F" w:rsidRDefault="00B65C5F" w:rsidP="003B33C8">
            <w:pPr>
              <w:rPr>
                <w:rFonts w:cstheme="minorHAnsi"/>
              </w:rPr>
            </w:pPr>
            <w:r w:rsidRPr="00105B2F">
              <w:rPr>
                <w:rFonts w:eastAsia="Times New Roman" w:cstheme="minorHAnsi"/>
              </w:rPr>
              <w:t xml:space="preserve">ISP 491 Residency Requirement for Graduation </w:t>
            </w:r>
          </w:p>
        </w:tc>
      </w:tr>
      <w:tr w:rsidR="00B65C5F" w14:paraId="64C879AC" w14:textId="77777777" w:rsidTr="00E95712">
        <w:trPr>
          <w:trHeight w:val="20"/>
        </w:trPr>
        <w:tc>
          <w:tcPr>
            <w:tcW w:w="3424" w:type="dxa"/>
            <w:vAlign w:val="center"/>
          </w:tcPr>
          <w:p w14:paraId="6E5175B9" w14:textId="5C8B69F0" w:rsidR="00B65C5F" w:rsidRPr="00281A9D" w:rsidRDefault="00B65C5F" w:rsidP="003B33C8">
            <w:pPr>
              <w:rPr>
                <w:b/>
              </w:rPr>
            </w:pPr>
            <w:r w:rsidRPr="00281A9D">
              <w:rPr>
                <w:b/>
              </w:rPr>
              <w:t>Review for Next Meeting</w:t>
            </w:r>
          </w:p>
        </w:tc>
        <w:tc>
          <w:tcPr>
            <w:tcW w:w="10166" w:type="dxa"/>
            <w:gridSpan w:val="3"/>
            <w:shd w:val="clear" w:color="auto" w:fill="auto"/>
            <w:vAlign w:val="center"/>
          </w:tcPr>
          <w:p w14:paraId="5F5F833C" w14:textId="1CC84D7C" w:rsidR="008F2203" w:rsidRDefault="00636E78" w:rsidP="00636E78">
            <w:pPr>
              <w:pStyle w:val="ListParagraph"/>
              <w:ind w:left="247" w:hanging="247"/>
              <w:rPr>
                <w:rFonts w:cstheme="minorHAnsi"/>
              </w:rPr>
            </w:pPr>
            <w:r w:rsidRPr="00896264">
              <w:rPr>
                <w:b/>
                <w:bCs/>
              </w:rPr>
              <w:t>•</w:t>
            </w:r>
            <w:r w:rsidRPr="00896264">
              <w:rPr>
                <w:b/>
                <w:bCs/>
              </w:rPr>
              <w:tab/>
            </w:r>
            <w:r w:rsidR="00B65C5F" w:rsidRPr="0072084F">
              <w:rPr>
                <w:rFonts w:cstheme="minorHAnsi"/>
                <w:b/>
                <w:bCs/>
              </w:rPr>
              <w:t xml:space="preserve">Proposed Instruction and Student Policies </w:t>
            </w:r>
            <w:r w:rsidR="00CE1A9B">
              <w:rPr>
                <w:rFonts w:cstheme="minorHAnsi"/>
                <w:b/>
                <w:bCs/>
              </w:rPr>
              <w:t>(ISP) Committee</w:t>
            </w:r>
            <w:r w:rsidR="00B65C5F" w:rsidRPr="0072084F">
              <w:rPr>
                <w:rFonts w:cstheme="minorHAnsi"/>
              </w:rPr>
              <w:t xml:space="preserve"> –</w:t>
            </w:r>
            <w:r w:rsidR="008F2203">
              <w:rPr>
                <w:rFonts w:cstheme="minorHAnsi"/>
              </w:rPr>
              <w:t xml:space="preserve"> We </w:t>
            </w:r>
            <w:r w:rsidR="008F2203" w:rsidRPr="008F2203">
              <w:rPr>
                <w:rFonts w:cstheme="minorHAnsi"/>
              </w:rPr>
              <w:t xml:space="preserve">welcomed the proposal to merge ISP and the former ARC, renaming it the Instruction and Student Policies Committee while retaining the same acronym. </w:t>
            </w:r>
            <w:r w:rsidR="008F2203">
              <w:rPr>
                <w:rFonts w:cstheme="minorHAnsi"/>
              </w:rPr>
              <w:t xml:space="preserve"> </w:t>
            </w:r>
            <w:r w:rsidR="00CC33B5" w:rsidRPr="00CC33B5">
              <w:rPr>
                <w:rFonts w:cstheme="minorHAnsi"/>
              </w:rPr>
              <w:t xml:space="preserve">We will begin the winter term </w:t>
            </w:r>
            <w:proofErr w:type="gramStart"/>
            <w:r w:rsidR="00CC33B5" w:rsidRPr="00CC33B5">
              <w:rPr>
                <w:rFonts w:cstheme="minorHAnsi"/>
              </w:rPr>
              <w:t>as</w:t>
            </w:r>
            <w:proofErr w:type="gramEnd"/>
            <w:r w:rsidR="00CC33B5" w:rsidRPr="00CC33B5">
              <w:rPr>
                <w:rFonts w:cstheme="minorHAnsi"/>
              </w:rPr>
              <w:t xml:space="preserve"> the Instruction and Student Policies Committee.  Sue will return with the updated decision-making flowchart and focus on revising the charter soon.</w:t>
            </w:r>
          </w:p>
          <w:p w14:paraId="1135B79F" w14:textId="77777777" w:rsidR="0058774D" w:rsidRPr="0058774D" w:rsidRDefault="0058774D" w:rsidP="00636E78">
            <w:pPr>
              <w:ind w:left="247" w:hanging="247"/>
              <w:rPr>
                <w:rFonts w:cstheme="minorHAnsi"/>
                <w:sz w:val="6"/>
                <w:szCs w:val="6"/>
              </w:rPr>
            </w:pPr>
          </w:p>
          <w:p w14:paraId="6169FA43" w14:textId="4AF9F042" w:rsidR="00B65C5F" w:rsidRPr="00101E34" w:rsidRDefault="00896264" w:rsidP="00636E78">
            <w:pPr>
              <w:ind w:left="247" w:hanging="247"/>
              <w:rPr>
                <w:strike/>
              </w:rPr>
            </w:pPr>
            <w:r w:rsidRPr="00896264">
              <w:rPr>
                <w:b/>
                <w:bCs/>
              </w:rPr>
              <w:t>•</w:t>
            </w:r>
            <w:r w:rsidRPr="00896264">
              <w:rPr>
                <w:b/>
                <w:bCs/>
              </w:rPr>
              <w:tab/>
              <w:t>ISP</w:t>
            </w:r>
            <w:r w:rsidR="00B65C5F" w:rsidRPr="00896264">
              <w:rPr>
                <w:b/>
                <w:bCs/>
              </w:rPr>
              <w:t xml:space="preserve"> </w:t>
            </w:r>
            <w:proofErr w:type="spellStart"/>
            <w:r w:rsidR="00B65C5F" w:rsidRPr="00896264">
              <w:rPr>
                <w:b/>
                <w:bCs/>
              </w:rPr>
              <w:t>280P</w:t>
            </w:r>
            <w:proofErr w:type="spellEnd"/>
            <w:r w:rsidR="00B65C5F" w:rsidRPr="00896264">
              <w:rPr>
                <w:b/>
                <w:bCs/>
              </w:rPr>
              <w:t xml:space="preserve"> Grading </w:t>
            </w:r>
            <w:r w:rsidR="00B65C5F">
              <w:t xml:space="preserve">– </w:t>
            </w:r>
            <w:r w:rsidR="008D2114">
              <w:t xml:space="preserve">Chris </w:t>
            </w:r>
            <w:r w:rsidR="008D2114" w:rsidRPr="008D2114">
              <w:t>will incorporate feedback received and</w:t>
            </w:r>
            <w:r w:rsidR="00101E34">
              <w:t xml:space="preserve"> return with an updated version at a future meeting.  </w:t>
            </w:r>
          </w:p>
          <w:p w14:paraId="0F33E7D2" w14:textId="77777777" w:rsidR="00EC30D7" w:rsidRPr="00896264" w:rsidRDefault="00EC30D7" w:rsidP="00636E78">
            <w:pPr>
              <w:ind w:left="247" w:hanging="247"/>
              <w:rPr>
                <w:rFonts w:ascii="Calibri" w:hAnsi="Calibri" w:cs="Calibri"/>
                <w:b/>
                <w:bCs/>
                <w:sz w:val="6"/>
                <w:szCs w:val="6"/>
              </w:rPr>
            </w:pPr>
          </w:p>
          <w:p w14:paraId="55B7CB1A" w14:textId="6E907B62" w:rsidR="00B65C5F" w:rsidRPr="004F4D1E" w:rsidRDefault="00B65C5F" w:rsidP="004F4D1E">
            <w:pPr>
              <w:pStyle w:val="ListParagraph"/>
              <w:numPr>
                <w:ilvl w:val="0"/>
                <w:numId w:val="43"/>
              </w:numPr>
              <w:ind w:left="247" w:hanging="247"/>
              <w:rPr>
                <w:rFonts w:ascii="Calibri" w:hAnsi="Calibri" w:cs="Calibri"/>
                <w:b/>
                <w:bCs/>
              </w:rPr>
            </w:pPr>
            <w:r w:rsidRPr="005E19A2">
              <w:rPr>
                <w:rFonts w:ascii="Calibri" w:hAnsi="Calibri" w:cs="Calibri"/>
                <w:b/>
                <w:bCs/>
              </w:rPr>
              <w:t>ISP 390 Work-Based Learning Cooperative Work Experience</w:t>
            </w:r>
            <w:r>
              <w:rPr>
                <w:rFonts w:ascii="Calibri" w:hAnsi="Calibri" w:cs="Calibri"/>
                <w:b/>
                <w:bCs/>
              </w:rPr>
              <w:t xml:space="preserve"> (CWE) </w:t>
            </w:r>
            <w:r w:rsidRPr="005E19A2">
              <w:rPr>
                <w:rFonts w:ascii="Calibri" w:hAnsi="Calibri" w:cs="Calibri"/>
                <w:b/>
                <w:bCs/>
                <w:i/>
                <w:iCs/>
              </w:rPr>
              <w:t>Request</w:t>
            </w:r>
            <w:r>
              <w:rPr>
                <w:rFonts w:ascii="Calibri" w:hAnsi="Calibri" w:cs="Calibri"/>
              </w:rPr>
              <w:t xml:space="preserve"> – </w:t>
            </w:r>
            <w:r w:rsidR="004F4D1E" w:rsidRPr="004F4D1E">
              <w:rPr>
                <w:rFonts w:ascii="Calibri" w:hAnsi="Calibri" w:cs="Calibri"/>
              </w:rPr>
              <w:t xml:space="preserve">The subcommittee will incorporate Dru’s request to correct and align with the state guidelines in their upcoming review.  Dru will follow up to ensure all seminars include the correct hour range.  </w:t>
            </w:r>
            <w:r w:rsidR="002B185B" w:rsidRPr="004F4D1E">
              <w:rPr>
                <w:rFonts w:ascii="Calibri" w:hAnsi="Calibri" w:cs="Calibri"/>
              </w:rPr>
              <w:t xml:space="preserve"> </w:t>
            </w:r>
          </w:p>
          <w:p w14:paraId="035E68FF" w14:textId="77777777" w:rsidR="00B65C5F" w:rsidRPr="005F42FC" w:rsidRDefault="00B65C5F" w:rsidP="00636E78">
            <w:pPr>
              <w:ind w:left="247" w:hanging="247"/>
              <w:rPr>
                <w:rFonts w:ascii="Calibri" w:hAnsi="Calibri" w:cs="Calibri"/>
                <w:b/>
                <w:bCs/>
                <w:sz w:val="6"/>
                <w:szCs w:val="6"/>
              </w:rPr>
            </w:pPr>
          </w:p>
          <w:p w14:paraId="2CFDCF9E" w14:textId="4CA27165" w:rsidR="00B65C5F" w:rsidRPr="00EC30D7" w:rsidRDefault="00B65C5F" w:rsidP="00636E78">
            <w:pPr>
              <w:pStyle w:val="ListParagraph"/>
              <w:numPr>
                <w:ilvl w:val="0"/>
                <w:numId w:val="43"/>
              </w:numPr>
              <w:ind w:left="247" w:hanging="247"/>
              <w:rPr>
                <w:rFonts w:ascii="Calibri" w:hAnsi="Calibri" w:cs="Calibri"/>
                <w:b/>
                <w:bCs/>
              </w:rPr>
            </w:pPr>
            <w:r w:rsidRPr="005F42FC">
              <w:rPr>
                <w:rFonts w:ascii="Calibri" w:hAnsi="Calibri" w:cs="Calibri"/>
                <w:b/>
                <w:bCs/>
              </w:rPr>
              <w:t>ISP 392 Contractual Relationships with Organizations Not Regionally Accredited</w:t>
            </w:r>
            <w:r w:rsidRPr="005F42FC">
              <w:rPr>
                <w:rFonts w:ascii="Calibri" w:hAnsi="Calibri" w:cs="Calibri"/>
              </w:rPr>
              <w:t xml:space="preserve"> – Dru will revise ISP 392 and eliminate ISP392A, </w:t>
            </w:r>
            <w:r w:rsidR="005872E8">
              <w:rPr>
                <w:rFonts w:ascii="Calibri" w:hAnsi="Calibri" w:cs="Calibri"/>
              </w:rPr>
              <w:t xml:space="preserve">to incorporate feedback received and clarify language </w:t>
            </w:r>
            <w:r w:rsidRPr="005F42FC">
              <w:rPr>
                <w:rFonts w:ascii="Calibri" w:hAnsi="Calibri" w:cs="Calibri"/>
              </w:rPr>
              <w:t xml:space="preserve">from </w:t>
            </w:r>
            <w:r w:rsidR="005872E8">
              <w:rPr>
                <w:rFonts w:ascii="Calibri" w:hAnsi="Calibri" w:cs="Calibri"/>
              </w:rPr>
              <w:t xml:space="preserve">the college’s </w:t>
            </w:r>
            <w:r w:rsidRPr="005F42FC">
              <w:rPr>
                <w:rFonts w:ascii="Calibri" w:hAnsi="Calibri" w:cs="Calibri"/>
              </w:rPr>
              <w:t>perspective.</w:t>
            </w:r>
            <w:r w:rsidR="005872E8">
              <w:rPr>
                <w:rFonts w:ascii="Calibri" w:hAnsi="Calibri" w:cs="Calibri"/>
              </w:rPr>
              <w:t xml:space="preserve">  Dru will bring back the policy for</w:t>
            </w:r>
            <w:r w:rsidR="005872E8" w:rsidRPr="005872E8">
              <w:rPr>
                <w:rFonts w:ascii="Calibri" w:hAnsi="Calibri" w:cs="Calibri"/>
              </w:rPr>
              <w:t xml:space="preserve"> further review</w:t>
            </w:r>
            <w:r w:rsidR="005872E8">
              <w:rPr>
                <w:rFonts w:ascii="Calibri" w:hAnsi="Calibri" w:cs="Calibri"/>
              </w:rPr>
              <w:t xml:space="preserve"> with the committee.</w:t>
            </w:r>
          </w:p>
          <w:p w14:paraId="3AE3B6BA" w14:textId="77777777" w:rsidR="00EC30D7" w:rsidRPr="00EC30D7" w:rsidRDefault="00EC30D7" w:rsidP="00636E78">
            <w:pPr>
              <w:ind w:left="247" w:hanging="247"/>
              <w:rPr>
                <w:rFonts w:ascii="Calibri" w:hAnsi="Calibri" w:cs="Calibri"/>
                <w:b/>
                <w:bCs/>
                <w:sz w:val="6"/>
                <w:szCs w:val="6"/>
              </w:rPr>
            </w:pPr>
          </w:p>
          <w:p w14:paraId="6B51C447" w14:textId="465877D5" w:rsidR="00EC30D7" w:rsidRPr="00EC30D7" w:rsidRDefault="00EC30D7" w:rsidP="00636E78">
            <w:pPr>
              <w:pStyle w:val="ListParagraph"/>
              <w:numPr>
                <w:ilvl w:val="0"/>
                <w:numId w:val="43"/>
              </w:numPr>
              <w:ind w:left="247" w:hanging="247"/>
              <w:rPr>
                <w:rFonts w:ascii="Calibri" w:hAnsi="Calibri" w:cs="Calibri"/>
              </w:rPr>
            </w:pPr>
            <w:r w:rsidRPr="007379F1">
              <w:rPr>
                <w:rFonts w:ascii="Calibri" w:hAnsi="Calibri" w:cs="Calibri"/>
                <w:b/>
                <w:bCs/>
              </w:rPr>
              <w:t>ISP 481 Recognition of Academic Excellence</w:t>
            </w:r>
            <w:r w:rsidRPr="007379F1">
              <w:rPr>
                <w:rFonts w:ascii="Calibri" w:hAnsi="Calibri" w:cs="Calibri"/>
              </w:rPr>
              <w:t xml:space="preserve"> – </w:t>
            </w:r>
            <w:r w:rsidR="008D2114" w:rsidRPr="008D2114">
              <w:rPr>
                <w:rFonts w:ascii="Calibri" w:hAnsi="Calibri" w:cs="Calibri"/>
              </w:rPr>
              <w:t xml:space="preserve">Chris will incorporate feedback received and return with an updated version at a future meeting. </w:t>
            </w:r>
          </w:p>
          <w:p w14:paraId="6B27AF1A" w14:textId="77777777" w:rsidR="00896264" w:rsidRPr="00896264" w:rsidRDefault="00896264" w:rsidP="00896264">
            <w:pPr>
              <w:rPr>
                <w:rFonts w:ascii="Calibri" w:hAnsi="Calibri" w:cs="Calibri"/>
                <w:b/>
                <w:bCs/>
                <w:sz w:val="6"/>
                <w:szCs w:val="6"/>
              </w:rPr>
            </w:pPr>
          </w:p>
          <w:p w14:paraId="3F49E4DD" w14:textId="12C36DAE" w:rsidR="00B65C5F" w:rsidRPr="00EC30D7" w:rsidRDefault="00B65C5F" w:rsidP="00896264">
            <w:pPr>
              <w:pStyle w:val="ListParagraph"/>
              <w:numPr>
                <w:ilvl w:val="0"/>
                <w:numId w:val="43"/>
              </w:numPr>
              <w:ind w:left="257" w:hanging="257"/>
              <w:rPr>
                <w:rFonts w:ascii="Calibri" w:hAnsi="Calibri" w:cs="Calibri"/>
                <w:b/>
                <w:bCs/>
              </w:rPr>
            </w:pPr>
            <w:r w:rsidRPr="00896264">
              <w:rPr>
                <w:rFonts w:ascii="Calibri" w:hAnsi="Calibri" w:cs="Calibri"/>
                <w:b/>
                <w:bCs/>
              </w:rPr>
              <w:t xml:space="preserve">ISP 490 Catalog Designation for Graduation Requirements </w:t>
            </w:r>
            <w:r w:rsidRPr="00896264">
              <w:rPr>
                <w:rFonts w:ascii="Calibri" w:hAnsi="Calibri" w:cs="Calibri"/>
              </w:rPr>
              <w:t xml:space="preserve">– </w:t>
            </w:r>
            <w:r w:rsidR="008D2114" w:rsidRPr="008D2114">
              <w:rPr>
                <w:rFonts w:ascii="Calibri" w:hAnsi="Calibri" w:cs="Calibri"/>
              </w:rPr>
              <w:t>The committee determined that p</w:t>
            </w:r>
            <w:r w:rsidR="008D2114">
              <w:rPr>
                <w:rFonts w:ascii="Calibri" w:hAnsi="Calibri" w:cs="Calibri"/>
              </w:rPr>
              <w:t>olicies</w:t>
            </w:r>
            <w:r w:rsidR="008D2114" w:rsidRPr="008D2114">
              <w:rPr>
                <w:rFonts w:ascii="Calibri" w:hAnsi="Calibri" w:cs="Calibri"/>
              </w:rPr>
              <w:t xml:space="preserve"> with minor changes can be adopted independently without the approval of the Teaching and Learning Council</w:t>
            </w:r>
            <w:proofErr w:type="gramStart"/>
            <w:r w:rsidR="008D2114" w:rsidRPr="008D2114">
              <w:rPr>
                <w:rFonts w:ascii="Calibri" w:hAnsi="Calibri" w:cs="Calibri"/>
              </w:rPr>
              <w:t xml:space="preserve">. </w:t>
            </w:r>
            <w:proofErr w:type="gramEnd"/>
            <w:r w:rsidR="00896264" w:rsidRPr="00896264">
              <w:rPr>
                <w:rFonts w:ascii="Calibri" w:hAnsi="Calibri" w:cs="Calibri"/>
              </w:rPr>
              <w:t>With feedback received, Chris will make updates and sen</w:t>
            </w:r>
            <w:r w:rsidR="003E2984">
              <w:rPr>
                <w:rFonts w:ascii="Calibri" w:hAnsi="Calibri" w:cs="Calibri"/>
              </w:rPr>
              <w:t>d</w:t>
            </w:r>
            <w:r w:rsidR="00896264" w:rsidRPr="00896264">
              <w:rPr>
                <w:rFonts w:ascii="Calibri" w:hAnsi="Calibri" w:cs="Calibri"/>
              </w:rPr>
              <w:t xml:space="preserve"> the final version to Beth to post on our webpage. </w:t>
            </w:r>
          </w:p>
          <w:p w14:paraId="24CBD8E4" w14:textId="77777777" w:rsidR="00EC30D7" w:rsidRPr="00EC30D7" w:rsidRDefault="00EC30D7" w:rsidP="00EC30D7">
            <w:pPr>
              <w:rPr>
                <w:rFonts w:ascii="Calibri" w:hAnsi="Calibri" w:cs="Calibri"/>
                <w:b/>
                <w:bCs/>
                <w:sz w:val="6"/>
                <w:szCs w:val="6"/>
              </w:rPr>
            </w:pPr>
          </w:p>
          <w:p w14:paraId="3806CC4D" w14:textId="181D2B4A" w:rsidR="00B65C5F" w:rsidRDefault="00B65C5F" w:rsidP="00816408">
            <w:pPr>
              <w:pStyle w:val="ListParagraph"/>
              <w:numPr>
                <w:ilvl w:val="0"/>
                <w:numId w:val="43"/>
              </w:numPr>
              <w:ind w:left="257" w:hanging="257"/>
              <w:rPr>
                <w:rFonts w:ascii="Calibri" w:hAnsi="Calibri" w:cs="Calibri"/>
              </w:rPr>
            </w:pPr>
            <w:r w:rsidRPr="00816408">
              <w:rPr>
                <w:rFonts w:ascii="Calibri" w:hAnsi="Calibri" w:cs="Calibri"/>
                <w:b/>
                <w:bCs/>
              </w:rPr>
              <w:t>Posthumous Degree</w:t>
            </w:r>
            <w:r w:rsidRPr="00816408">
              <w:rPr>
                <w:rFonts w:ascii="Calibri" w:hAnsi="Calibri" w:cs="Calibri"/>
              </w:rPr>
              <w:t xml:space="preserve"> –</w:t>
            </w:r>
            <w:r w:rsidR="00E9124D">
              <w:rPr>
                <w:rFonts w:ascii="Calibri" w:hAnsi="Calibri" w:cs="Calibri"/>
              </w:rPr>
              <w:t xml:space="preserve"> </w:t>
            </w:r>
            <w:r w:rsidR="001B4B2D" w:rsidRPr="001B4B2D">
              <w:rPr>
                <w:rFonts w:ascii="Calibri" w:hAnsi="Calibri" w:cs="Calibri"/>
              </w:rPr>
              <w:t>Sarah will seek the students’ perspectives from the Associated Student Government and John Ginsberg and consider adding a process before awarding the degree.  The subcommittee will return the proposed policy for further discussion and to confirm the use of language.  We will review the subcommittee’s work when they report back.  Once we finalize the policy, the ISP Committee will forward it to the Student Support Council. </w:t>
            </w:r>
          </w:p>
          <w:p w14:paraId="215A5998" w14:textId="77777777" w:rsidR="00EC30D7" w:rsidRPr="00EC30D7" w:rsidRDefault="00EC30D7" w:rsidP="00EC30D7">
            <w:pPr>
              <w:rPr>
                <w:rFonts w:ascii="Calibri" w:hAnsi="Calibri" w:cs="Calibri"/>
                <w:sz w:val="6"/>
                <w:szCs w:val="6"/>
              </w:rPr>
            </w:pPr>
          </w:p>
          <w:p w14:paraId="50C9A0FB" w14:textId="2322D033" w:rsidR="00B65C5F" w:rsidRPr="000304CE" w:rsidRDefault="00B65C5F" w:rsidP="000304CE">
            <w:pPr>
              <w:pStyle w:val="ListParagraph"/>
              <w:numPr>
                <w:ilvl w:val="0"/>
                <w:numId w:val="14"/>
              </w:numPr>
              <w:ind w:left="231" w:right="72" w:hanging="231"/>
              <w:rPr>
                <w:rFonts w:cstheme="minorHAnsi"/>
              </w:rPr>
            </w:pPr>
            <w:r w:rsidRPr="00523F9A">
              <w:rPr>
                <w:rFonts w:cstheme="minorHAnsi"/>
                <w:b/>
                <w:bCs/>
                <w:color w:val="1C1C1C"/>
                <w:shd w:val="clear" w:color="auto" w:fill="FFFFFF"/>
              </w:rPr>
              <w:t>Subcommittee Assignments</w:t>
            </w:r>
            <w:r>
              <w:rPr>
                <w:rFonts w:cstheme="minorHAnsi"/>
                <w:b/>
                <w:bCs/>
                <w:color w:val="1C1C1C"/>
                <w:shd w:val="clear" w:color="auto" w:fill="FFFFFF"/>
              </w:rPr>
              <w:t xml:space="preserve"> </w:t>
            </w:r>
            <w:r>
              <w:rPr>
                <w:rFonts w:cstheme="minorHAnsi"/>
                <w:color w:val="1C1C1C"/>
                <w:shd w:val="clear" w:color="auto" w:fill="FFFFFF"/>
              </w:rPr>
              <w:t>– For the policies up for their five-year review, each of the subcommittees announced a report back date to share their review accompanied with the DEI review documentation.</w:t>
            </w:r>
          </w:p>
        </w:tc>
      </w:tr>
      <w:tr w:rsidR="003B33C8" w14:paraId="140D7F91" w14:textId="77777777" w:rsidTr="00E95712">
        <w:trPr>
          <w:trHeight w:val="647"/>
        </w:trPr>
        <w:tc>
          <w:tcPr>
            <w:tcW w:w="13590" w:type="dxa"/>
            <w:gridSpan w:val="4"/>
            <w:vAlign w:val="center"/>
          </w:tcPr>
          <w:p w14:paraId="07381165" w14:textId="0B272C0A" w:rsidR="003B33C8" w:rsidRPr="00BA0569" w:rsidRDefault="003B33C8" w:rsidP="003B33C8">
            <w:pPr>
              <w:pStyle w:val="ListParagraph"/>
              <w:numPr>
                <w:ilvl w:val="0"/>
                <w:numId w:val="17"/>
              </w:numPr>
              <w:ind w:right="72"/>
              <w:rPr>
                <w:rFonts w:ascii="Calibri" w:hAnsi="Calibri" w:cs="Calibri"/>
              </w:rPr>
            </w:pPr>
            <w:r w:rsidRPr="00A464C9">
              <w:rPr>
                <w:b/>
              </w:rPr>
              <w:t>Present</w:t>
            </w:r>
            <w:r>
              <w:rPr>
                <w:b/>
              </w:rPr>
              <w:t xml:space="preserve">:  </w:t>
            </w:r>
            <w:r w:rsidRPr="00BA0569">
              <w:rPr>
                <w:rFonts w:ascii="Calibri" w:hAnsi="Calibri" w:cs="Calibri"/>
              </w:rPr>
              <w:t xml:space="preserve">Jennifer Anderson, </w:t>
            </w:r>
            <w:r w:rsidRPr="00AB51A4">
              <w:rPr>
                <w:rFonts w:ascii="Calibri" w:hAnsi="Calibri" w:cs="Calibri"/>
              </w:rPr>
              <w:t xml:space="preserve">Tory Blackwell, </w:t>
            </w:r>
            <w:r w:rsidRPr="0049396B">
              <w:rPr>
                <w:rFonts w:ascii="Calibri" w:hAnsi="Calibri" w:cs="Calibri"/>
              </w:rPr>
              <w:t>Armetta Burney</w:t>
            </w:r>
            <w:r>
              <w:rPr>
                <w:rFonts w:ascii="Calibri" w:hAnsi="Calibri" w:cs="Calibri"/>
              </w:rPr>
              <w:t xml:space="preserve">, </w:t>
            </w:r>
            <w:r w:rsidRPr="00AB51A4">
              <w:rPr>
                <w:rFonts w:ascii="Calibri" w:hAnsi="Calibri" w:cs="Calibri"/>
              </w:rPr>
              <w:t xml:space="preserve">Lars Campbell, Forrest Carter, Ryan Davis, Ada Echevarria, </w:t>
            </w:r>
            <w:r w:rsidRPr="00BA0569">
              <w:rPr>
                <w:rFonts w:ascii="Calibri" w:hAnsi="Calibri" w:cs="Calibri"/>
              </w:rPr>
              <w:t xml:space="preserve">Thomas Frank, </w:t>
            </w:r>
            <w:r w:rsidRPr="00AB51A4">
              <w:rPr>
                <w:rFonts w:ascii="Calibri" w:hAnsi="Calibri" w:cs="Calibri"/>
              </w:rPr>
              <w:t xml:space="preserve">Sue Goff (Chair), Beth Hodgkinson (Recorder), Lupe Martinez, Jen Miller, Melinda Nickas, Leslie Ormandy, </w:t>
            </w:r>
            <w:r w:rsidRPr="00BA0569">
              <w:rPr>
                <w:rFonts w:ascii="Calibri" w:hAnsi="Calibri" w:cs="Calibri"/>
              </w:rPr>
              <w:t>David Plotkin,</w:t>
            </w:r>
            <w:r w:rsidRPr="0040036D">
              <w:rPr>
                <w:rFonts w:ascii="Calibri" w:hAnsi="Calibri" w:cs="Calibri"/>
              </w:rPr>
              <w:t xml:space="preserve"> </w:t>
            </w:r>
            <w:r w:rsidRPr="00AB51A4">
              <w:rPr>
                <w:rFonts w:ascii="Calibri" w:hAnsi="Calibri" w:cs="Calibri"/>
              </w:rPr>
              <w:t>Scot Pruyn, Sarah Steidl, Chris Sweet, Dru Urbassik, DW Wood</w:t>
            </w:r>
          </w:p>
          <w:p w14:paraId="395D8283" w14:textId="0818EF51" w:rsidR="003B33C8" w:rsidRDefault="003B33C8" w:rsidP="003B33C8">
            <w:pPr>
              <w:pStyle w:val="ListParagraph"/>
              <w:numPr>
                <w:ilvl w:val="0"/>
                <w:numId w:val="17"/>
              </w:numPr>
              <w:ind w:right="72"/>
              <w:rPr>
                <w:rFonts w:ascii="Calibri" w:hAnsi="Calibri" w:cs="Calibri"/>
              </w:rPr>
            </w:pPr>
            <w:r w:rsidRPr="00E32F2F">
              <w:rPr>
                <w:rFonts w:ascii="Calibri" w:hAnsi="Calibri" w:cs="Calibri"/>
                <w:b/>
              </w:rPr>
              <w:t>Guest</w:t>
            </w:r>
            <w:r>
              <w:rPr>
                <w:rFonts w:ascii="Calibri" w:hAnsi="Calibri" w:cs="Calibri"/>
                <w:b/>
              </w:rPr>
              <w:t>s</w:t>
            </w:r>
            <w:r>
              <w:rPr>
                <w:rFonts w:ascii="Calibri" w:hAnsi="Calibri" w:cs="Calibri"/>
              </w:rPr>
              <w:t>:  Aundrea Snitker</w:t>
            </w:r>
          </w:p>
          <w:p w14:paraId="659B5B61" w14:textId="5A9D3A58" w:rsidR="003B33C8" w:rsidRPr="00BA0569" w:rsidRDefault="003B33C8" w:rsidP="003B33C8">
            <w:pPr>
              <w:pStyle w:val="ListParagraph"/>
              <w:numPr>
                <w:ilvl w:val="0"/>
                <w:numId w:val="17"/>
              </w:numPr>
              <w:ind w:right="72"/>
              <w:rPr>
                <w:rFonts w:ascii="Calibri" w:hAnsi="Calibri" w:cs="Calibri"/>
              </w:rPr>
            </w:pPr>
            <w:r w:rsidRPr="00FC3E23">
              <w:rPr>
                <w:rFonts w:ascii="Calibri" w:hAnsi="Calibri" w:cs="Calibri"/>
                <w:b/>
              </w:rPr>
              <w:t>Absent</w:t>
            </w:r>
            <w:r w:rsidRPr="00FC3E23">
              <w:rPr>
                <w:rFonts w:ascii="Calibri" w:hAnsi="Calibri" w:cs="Calibri"/>
              </w:rPr>
              <w:t xml:space="preserve">:  </w:t>
            </w:r>
            <w:r>
              <w:rPr>
                <w:rFonts w:ascii="Calibri" w:hAnsi="Calibri" w:cs="Calibri"/>
              </w:rPr>
              <w:t xml:space="preserve">Craig Connors, </w:t>
            </w:r>
            <w:r w:rsidRPr="00AB51A4">
              <w:rPr>
                <w:rFonts w:ascii="Calibri" w:hAnsi="Calibri" w:cs="Calibri"/>
              </w:rPr>
              <w:t>Jackie Flowers,</w:t>
            </w:r>
            <w:r w:rsidRPr="00BA0569">
              <w:rPr>
                <w:rFonts w:ascii="Calibri" w:hAnsi="Calibri" w:cs="Calibri"/>
              </w:rPr>
              <w:t xml:space="preserve"> </w:t>
            </w:r>
            <w:r>
              <w:rPr>
                <w:rFonts w:ascii="Calibri" w:hAnsi="Calibri" w:cs="Calibri"/>
              </w:rPr>
              <w:t xml:space="preserve">Mark House, </w:t>
            </w:r>
            <w:r w:rsidRPr="00AB51A4">
              <w:rPr>
                <w:rFonts w:ascii="Calibri" w:hAnsi="Calibri" w:cs="Calibri"/>
              </w:rPr>
              <w:t xml:space="preserve">Kara Leonard, Robin Tarter, </w:t>
            </w:r>
            <w:r w:rsidRPr="0040036D">
              <w:rPr>
                <w:rFonts w:ascii="Calibri" w:hAnsi="Calibri" w:cs="Calibri"/>
              </w:rPr>
              <w:t>ASG Representative</w:t>
            </w:r>
          </w:p>
        </w:tc>
      </w:tr>
      <w:tr w:rsidR="003B33C8" w:rsidRPr="00A10502" w14:paraId="00B9EA43" w14:textId="77777777" w:rsidTr="00E95712">
        <w:trPr>
          <w:trHeight w:val="404"/>
        </w:trPr>
        <w:tc>
          <w:tcPr>
            <w:tcW w:w="5797" w:type="dxa"/>
            <w:gridSpan w:val="2"/>
            <w:shd w:val="clear" w:color="auto" w:fill="C41F32"/>
          </w:tcPr>
          <w:p w14:paraId="45B32FEA" w14:textId="66DA61C5" w:rsidR="003B33C8" w:rsidRPr="00A10502" w:rsidRDefault="003B33C8" w:rsidP="003B33C8">
            <w:pPr>
              <w:jc w:val="center"/>
              <w:rPr>
                <w:b/>
                <w:color w:val="FFFFFF" w:themeColor="background1"/>
                <w:sz w:val="28"/>
                <w:szCs w:val="28"/>
              </w:rPr>
            </w:pPr>
            <w:bookmarkStart w:id="2" w:name="_Hlk176091892"/>
            <w:r>
              <w:rPr>
                <w:b/>
                <w:color w:val="FFFFFF" w:themeColor="background1"/>
                <w:sz w:val="28"/>
                <w:szCs w:val="28"/>
              </w:rPr>
              <w:t>Upcoming Meeting Dates</w:t>
            </w:r>
          </w:p>
        </w:tc>
        <w:tc>
          <w:tcPr>
            <w:tcW w:w="3230" w:type="dxa"/>
            <w:shd w:val="clear" w:color="auto" w:fill="C41F32"/>
          </w:tcPr>
          <w:p w14:paraId="2CC85E9A" w14:textId="4E3CDBC0" w:rsidR="003B33C8" w:rsidRPr="00A10502" w:rsidRDefault="003B33C8" w:rsidP="003B33C8">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AD57F1">
              <w:rPr>
                <w:b/>
                <w:color w:val="FFFFFF" w:themeColor="background1"/>
                <w:sz w:val="28"/>
                <w:szCs w:val="28"/>
              </w:rPr>
              <w:t>T</w:t>
            </w:r>
            <w:r w:rsidRPr="00A10502">
              <w:rPr>
                <w:b/>
                <w:color w:val="FFFFFF" w:themeColor="background1"/>
                <w:sz w:val="28"/>
                <w:szCs w:val="28"/>
              </w:rPr>
              <w:t>ime</w:t>
            </w:r>
          </w:p>
        </w:tc>
        <w:tc>
          <w:tcPr>
            <w:tcW w:w="4563" w:type="dxa"/>
            <w:shd w:val="clear" w:color="auto" w:fill="C41F32"/>
            <w:vAlign w:val="center"/>
          </w:tcPr>
          <w:p w14:paraId="1DE1F67D" w14:textId="4F938FFC" w:rsidR="003B33C8" w:rsidRPr="00A10502" w:rsidRDefault="003B33C8" w:rsidP="003B33C8">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3B33C8" w:rsidRPr="00BD5CAB" w14:paraId="0257E78A" w14:textId="77777777" w:rsidTr="00E95712">
        <w:trPr>
          <w:trHeight w:val="1052"/>
        </w:trPr>
        <w:tc>
          <w:tcPr>
            <w:tcW w:w="5797" w:type="dxa"/>
            <w:gridSpan w:val="2"/>
            <w:vAlign w:val="center"/>
          </w:tcPr>
          <w:p w14:paraId="6C699089" w14:textId="77777777" w:rsidR="00F7018F" w:rsidRDefault="00F7018F" w:rsidP="00F7018F">
            <w:pPr>
              <w:tabs>
                <w:tab w:val="center" w:pos="2259"/>
                <w:tab w:val="left" w:pos="3555"/>
              </w:tabs>
              <w:jc w:val="center"/>
            </w:pPr>
            <w:bookmarkStart w:id="3" w:name="_Hlk146720372"/>
            <w:r w:rsidRPr="00A366AA">
              <w:rPr>
                <w:b/>
              </w:rPr>
              <w:t>Winter Term</w:t>
            </w:r>
            <w:r>
              <w:t>:  January 10 &amp; 24, February 14 &amp; 28, March 14</w:t>
            </w:r>
          </w:p>
          <w:p w14:paraId="775CBF70" w14:textId="28DACDB5" w:rsidR="003B33C8" w:rsidRPr="004B4523" w:rsidRDefault="00F7018F" w:rsidP="00F7018F">
            <w:pPr>
              <w:tabs>
                <w:tab w:val="center" w:pos="2259"/>
                <w:tab w:val="left" w:pos="3555"/>
              </w:tabs>
              <w:jc w:val="center"/>
            </w:pPr>
            <w:r w:rsidRPr="00A366AA">
              <w:rPr>
                <w:b/>
              </w:rPr>
              <w:t>Spring Term</w:t>
            </w:r>
            <w:r>
              <w:t>:  April 11 &amp; 25, May 9 &amp; 23</w:t>
            </w:r>
          </w:p>
        </w:tc>
        <w:tc>
          <w:tcPr>
            <w:tcW w:w="3230" w:type="dxa"/>
            <w:vAlign w:val="center"/>
          </w:tcPr>
          <w:p w14:paraId="11D36F23" w14:textId="72EF5D25" w:rsidR="003B33C8" w:rsidRPr="001C14ED" w:rsidRDefault="003B33C8" w:rsidP="003B33C8">
            <w:pPr>
              <w:jc w:val="center"/>
            </w:pPr>
            <w:r>
              <w:t>8 to 9:30 p.m.</w:t>
            </w:r>
          </w:p>
        </w:tc>
        <w:tc>
          <w:tcPr>
            <w:tcW w:w="4563" w:type="dxa"/>
            <w:vAlign w:val="center"/>
          </w:tcPr>
          <w:p w14:paraId="775B3D9F" w14:textId="45BA65AF" w:rsidR="003B33C8" w:rsidRPr="001C14ED" w:rsidRDefault="003B33C8" w:rsidP="003B33C8">
            <w:pPr>
              <w:jc w:val="center"/>
            </w:pPr>
            <w:hyperlink r:id="rId9" w:history="1">
              <w:r w:rsidRPr="00761577">
                <w:rPr>
                  <w:rStyle w:val="Hyperlink"/>
                </w:rPr>
                <w:t>https://clackamas.zoom.us/j/4107104682</w:t>
              </w:r>
            </w:hyperlink>
          </w:p>
        </w:tc>
      </w:tr>
      <w:bookmarkEnd w:id="2"/>
      <w:bookmarkEnd w:id="3"/>
    </w:tbl>
    <w:p w14:paraId="1E2C74EF" w14:textId="534C5DE9" w:rsidR="000B1DC6" w:rsidRPr="00F83D82" w:rsidRDefault="000B1DC6" w:rsidP="00FF6B3B">
      <w:pPr>
        <w:rPr>
          <w:sz w:val="2"/>
          <w:szCs w:val="2"/>
        </w:rPr>
      </w:pPr>
    </w:p>
    <w:sectPr w:rsidR="000B1DC6" w:rsidRPr="00F83D82" w:rsidSect="00E95712">
      <w:footerReference w:type="default" r:id="rId10"/>
      <w:pgSz w:w="15840" w:h="12240" w:orient="landscape"/>
      <w:pgMar w:top="1440" w:right="1080" w:bottom="1890"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22DD8A89" w:rsidR="009D2D38" w:rsidRPr="00ED03F4" w:rsidRDefault="00771BFB" w:rsidP="00771BFB">
    <w:pPr>
      <w:pStyle w:val="Footer"/>
      <w:rPr>
        <w:rFonts w:cstheme="minorHAnsi"/>
        <w:sz w:val="20"/>
        <w:szCs w:val="20"/>
      </w:rPr>
    </w:pPr>
    <w:r>
      <w:t xml:space="preserve">ISP Minutes – </w:t>
    </w:r>
    <w:r w:rsidR="00D22B70">
      <w:t>November 22</w:t>
    </w:r>
    <w:r>
      <w:t>, 2024</w:t>
    </w:r>
    <w:r w:rsidR="00C619BC">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1C7"/>
    <w:multiLevelType w:val="hybridMultilevel"/>
    <w:tmpl w:val="09D6B5B0"/>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1576"/>
    <w:multiLevelType w:val="multilevel"/>
    <w:tmpl w:val="1B1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10FD5"/>
    <w:multiLevelType w:val="hybridMultilevel"/>
    <w:tmpl w:val="8A067F10"/>
    <w:lvl w:ilvl="0" w:tplc="E764AD6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10364"/>
    <w:multiLevelType w:val="hybridMultilevel"/>
    <w:tmpl w:val="81088436"/>
    <w:lvl w:ilvl="0" w:tplc="F87AE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27AFF"/>
    <w:multiLevelType w:val="hybridMultilevel"/>
    <w:tmpl w:val="B902F156"/>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E29BB"/>
    <w:multiLevelType w:val="hybridMultilevel"/>
    <w:tmpl w:val="A27A9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356EC"/>
    <w:multiLevelType w:val="hybridMultilevel"/>
    <w:tmpl w:val="A6AEF28C"/>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A61A0"/>
    <w:multiLevelType w:val="hybridMultilevel"/>
    <w:tmpl w:val="01DEDB2A"/>
    <w:lvl w:ilvl="0" w:tplc="FFFFFFFF">
      <w:start w:val="1"/>
      <w:numFmt w:val="bullet"/>
      <w:lvlText w:val="‐"/>
      <w:lvlJc w:val="left"/>
      <w:pPr>
        <w:ind w:left="720" w:hanging="360"/>
      </w:pPr>
      <w:rPr>
        <w:rFonts w:ascii="Calibri" w:hAnsi="Calibri" w:hint="default"/>
      </w:rPr>
    </w:lvl>
    <w:lvl w:ilvl="1" w:tplc="38CC5C82">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852CB"/>
    <w:multiLevelType w:val="hybridMultilevel"/>
    <w:tmpl w:val="AB6A7E06"/>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8" w15:restartNumberingAfterBreak="0">
    <w:nsid w:val="4E263CEC"/>
    <w:multiLevelType w:val="hybridMultilevel"/>
    <w:tmpl w:val="837EEB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01C61"/>
    <w:multiLevelType w:val="hybridMultilevel"/>
    <w:tmpl w:val="E3F2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1951"/>
    <w:multiLevelType w:val="hybridMultilevel"/>
    <w:tmpl w:val="C2F4C0D8"/>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37B03"/>
    <w:multiLevelType w:val="hybridMultilevel"/>
    <w:tmpl w:val="F0C09364"/>
    <w:lvl w:ilvl="0" w:tplc="1966D6E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312E6"/>
    <w:multiLevelType w:val="hybridMultilevel"/>
    <w:tmpl w:val="4E22E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E295C"/>
    <w:multiLevelType w:val="hybridMultilevel"/>
    <w:tmpl w:val="CF209A96"/>
    <w:lvl w:ilvl="0" w:tplc="0F64BE9A">
      <w:start w:val="1"/>
      <w:numFmt w:val="bullet"/>
      <w:lvlText w:val=""/>
      <w:lvlJc w:val="left"/>
      <w:pPr>
        <w:ind w:left="1440" w:hanging="360"/>
      </w:pPr>
      <w:rPr>
        <w:rFonts w:ascii="Wingdings" w:hAnsi="Wingdings" w:hint="default"/>
      </w:rPr>
    </w:lvl>
    <w:lvl w:ilvl="1" w:tplc="1966D6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13"/>
  </w:num>
  <w:num w:numId="2" w16cid:durableId="1315643777">
    <w:abstractNumId w:val="41"/>
  </w:num>
  <w:num w:numId="3" w16cid:durableId="1391417876">
    <w:abstractNumId w:val="11"/>
  </w:num>
  <w:num w:numId="4" w16cid:durableId="591670719">
    <w:abstractNumId w:val="29"/>
  </w:num>
  <w:num w:numId="5" w16cid:durableId="576356226">
    <w:abstractNumId w:val="18"/>
  </w:num>
  <w:num w:numId="6" w16cid:durableId="1803035135">
    <w:abstractNumId w:val="37"/>
  </w:num>
  <w:num w:numId="7" w16cid:durableId="794058500">
    <w:abstractNumId w:val="27"/>
  </w:num>
  <w:num w:numId="8" w16cid:durableId="1407066920">
    <w:abstractNumId w:val="31"/>
  </w:num>
  <w:num w:numId="9" w16cid:durableId="1596792149">
    <w:abstractNumId w:val="34"/>
  </w:num>
  <w:num w:numId="10" w16cid:durableId="823089565">
    <w:abstractNumId w:val="39"/>
  </w:num>
  <w:num w:numId="11" w16cid:durableId="886526689">
    <w:abstractNumId w:val="9"/>
  </w:num>
  <w:num w:numId="12" w16cid:durableId="853298586">
    <w:abstractNumId w:val="30"/>
  </w:num>
  <w:num w:numId="13" w16cid:durableId="276103757">
    <w:abstractNumId w:val="6"/>
  </w:num>
  <w:num w:numId="14" w16cid:durableId="993995894">
    <w:abstractNumId w:val="45"/>
  </w:num>
  <w:num w:numId="15" w16cid:durableId="538976216">
    <w:abstractNumId w:val="5"/>
  </w:num>
  <w:num w:numId="16" w16cid:durableId="1445999241">
    <w:abstractNumId w:val="3"/>
  </w:num>
  <w:num w:numId="17" w16cid:durableId="54549723">
    <w:abstractNumId w:val="1"/>
  </w:num>
  <w:num w:numId="18" w16cid:durableId="566114018">
    <w:abstractNumId w:val="0"/>
  </w:num>
  <w:num w:numId="19" w16cid:durableId="2008750847">
    <w:abstractNumId w:val="14"/>
  </w:num>
  <w:num w:numId="20" w16cid:durableId="1299602282">
    <w:abstractNumId w:val="40"/>
  </w:num>
  <w:num w:numId="21" w16cid:durableId="1706253103">
    <w:abstractNumId w:val="44"/>
  </w:num>
  <w:num w:numId="22" w16cid:durableId="1619994709">
    <w:abstractNumId w:val="19"/>
  </w:num>
  <w:num w:numId="23" w16cid:durableId="160124592">
    <w:abstractNumId w:val="20"/>
  </w:num>
  <w:num w:numId="24" w16cid:durableId="1215973166">
    <w:abstractNumId w:val="42"/>
  </w:num>
  <w:num w:numId="25" w16cid:durableId="2030175215">
    <w:abstractNumId w:val="32"/>
  </w:num>
  <w:num w:numId="26" w16cid:durableId="464734540">
    <w:abstractNumId w:val="25"/>
  </w:num>
  <w:num w:numId="27" w16cid:durableId="783379684">
    <w:abstractNumId w:val="24"/>
  </w:num>
  <w:num w:numId="28" w16cid:durableId="1583176980">
    <w:abstractNumId w:val="16"/>
  </w:num>
  <w:num w:numId="29" w16cid:durableId="316112724">
    <w:abstractNumId w:val="21"/>
  </w:num>
  <w:num w:numId="30" w16cid:durableId="912130978">
    <w:abstractNumId w:val="7"/>
  </w:num>
  <w:num w:numId="31" w16cid:durableId="1545681136">
    <w:abstractNumId w:val="8"/>
  </w:num>
  <w:num w:numId="32" w16cid:durableId="106703607">
    <w:abstractNumId w:val="36"/>
  </w:num>
  <w:num w:numId="33" w16cid:durableId="193420195">
    <w:abstractNumId w:val="22"/>
  </w:num>
  <w:num w:numId="34" w16cid:durableId="738865172">
    <w:abstractNumId w:val="33"/>
  </w:num>
  <w:num w:numId="35" w16cid:durableId="1929580687">
    <w:abstractNumId w:val="38"/>
  </w:num>
  <w:num w:numId="36" w16cid:durableId="113907352">
    <w:abstractNumId w:val="43"/>
  </w:num>
  <w:num w:numId="37" w16cid:durableId="1716274000">
    <w:abstractNumId w:val="12"/>
  </w:num>
  <w:num w:numId="38" w16cid:durableId="85814325">
    <w:abstractNumId w:val="23"/>
  </w:num>
  <w:num w:numId="39" w16cid:durableId="383722584">
    <w:abstractNumId w:val="2"/>
  </w:num>
  <w:num w:numId="40" w16cid:durableId="1047996957">
    <w:abstractNumId w:val="15"/>
  </w:num>
  <w:num w:numId="41" w16cid:durableId="968704455">
    <w:abstractNumId w:val="46"/>
  </w:num>
  <w:num w:numId="42" w16cid:durableId="2074963679">
    <w:abstractNumId w:val="45"/>
  </w:num>
  <w:num w:numId="43" w16cid:durableId="1969504863">
    <w:abstractNumId w:val="35"/>
  </w:num>
  <w:num w:numId="44" w16cid:durableId="2060280316">
    <w:abstractNumId w:val="26"/>
  </w:num>
  <w:num w:numId="45" w16cid:durableId="437794446">
    <w:abstractNumId w:val="17"/>
  </w:num>
  <w:num w:numId="46" w16cid:durableId="1773470144">
    <w:abstractNumId w:val="28"/>
  </w:num>
  <w:num w:numId="47" w16cid:durableId="265120579">
    <w:abstractNumId w:val="10"/>
  </w:num>
  <w:num w:numId="48" w16cid:durableId="13396916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proofState w:spelling="clean" w:grammar="clean"/>
  <w:defaultTabStop w:val="720"/>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12A3"/>
    <w:rsid w:val="000112B4"/>
    <w:rsid w:val="00012D2A"/>
    <w:rsid w:val="00012DA8"/>
    <w:rsid w:val="0001376C"/>
    <w:rsid w:val="00013A12"/>
    <w:rsid w:val="00015667"/>
    <w:rsid w:val="000159EF"/>
    <w:rsid w:val="00015B21"/>
    <w:rsid w:val="000167AB"/>
    <w:rsid w:val="00017AC7"/>
    <w:rsid w:val="0002366E"/>
    <w:rsid w:val="000237CA"/>
    <w:rsid w:val="00023A06"/>
    <w:rsid w:val="00023F69"/>
    <w:rsid w:val="000249B8"/>
    <w:rsid w:val="000260FC"/>
    <w:rsid w:val="0002612D"/>
    <w:rsid w:val="000265DA"/>
    <w:rsid w:val="0002673A"/>
    <w:rsid w:val="00027F66"/>
    <w:rsid w:val="000302F3"/>
    <w:rsid w:val="000304CE"/>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625"/>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97C"/>
    <w:rsid w:val="00071D04"/>
    <w:rsid w:val="0007273A"/>
    <w:rsid w:val="0007288F"/>
    <w:rsid w:val="000728B8"/>
    <w:rsid w:val="00072C0F"/>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282B"/>
    <w:rsid w:val="00093768"/>
    <w:rsid w:val="00093AF2"/>
    <w:rsid w:val="00094648"/>
    <w:rsid w:val="00094F04"/>
    <w:rsid w:val="000964DF"/>
    <w:rsid w:val="000965DA"/>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2148"/>
    <w:rsid w:val="000B3123"/>
    <w:rsid w:val="000B4DE7"/>
    <w:rsid w:val="000B6C54"/>
    <w:rsid w:val="000B72DC"/>
    <w:rsid w:val="000B7E86"/>
    <w:rsid w:val="000B7FDA"/>
    <w:rsid w:val="000C215C"/>
    <w:rsid w:val="000C26DF"/>
    <w:rsid w:val="000C3DF9"/>
    <w:rsid w:val="000C41F0"/>
    <w:rsid w:val="000C4D82"/>
    <w:rsid w:val="000C4E25"/>
    <w:rsid w:val="000C4F95"/>
    <w:rsid w:val="000C6147"/>
    <w:rsid w:val="000C71BF"/>
    <w:rsid w:val="000C7B39"/>
    <w:rsid w:val="000D07A6"/>
    <w:rsid w:val="000D18D8"/>
    <w:rsid w:val="000D1F27"/>
    <w:rsid w:val="000D26D7"/>
    <w:rsid w:val="000D3648"/>
    <w:rsid w:val="000D6984"/>
    <w:rsid w:val="000D6ABD"/>
    <w:rsid w:val="000D7015"/>
    <w:rsid w:val="000D7B7D"/>
    <w:rsid w:val="000D7C36"/>
    <w:rsid w:val="000E05FD"/>
    <w:rsid w:val="000E07D5"/>
    <w:rsid w:val="000E0C09"/>
    <w:rsid w:val="000E0E6F"/>
    <w:rsid w:val="000E1EE0"/>
    <w:rsid w:val="000E4286"/>
    <w:rsid w:val="000E4530"/>
    <w:rsid w:val="000E5956"/>
    <w:rsid w:val="000E615D"/>
    <w:rsid w:val="000E6C52"/>
    <w:rsid w:val="000E7D87"/>
    <w:rsid w:val="000E7F38"/>
    <w:rsid w:val="000F05C7"/>
    <w:rsid w:val="000F1321"/>
    <w:rsid w:val="000F1A74"/>
    <w:rsid w:val="000F22A9"/>
    <w:rsid w:val="000F2657"/>
    <w:rsid w:val="000F2A28"/>
    <w:rsid w:val="000F3D3B"/>
    <w:rsid w:val="000F4F25"/>
    <w:rsid w:val="000F5500"/>
    <w:rsid w:val="000F6813"/>
    <w:rsid w:val="000F7292"/>
    <w:rsid w:val="000F7635"/>
    <w:rsid w:val="000F77F7"/>
    <w:rsid w:val="00100249"/>
    <w:rsid w:val="001009B9"/>
    <w:rsid w:val="00101238"/>
    <w:rsid w:val="00101E34"/>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B9B"/>
    <w:rsid w:val="00115D1B"/>
    <w:rsid w:val="00115D40"/>
    <w:rsid w:val="001160B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4632"/>
    <w:rsid w:val="0013476F"/>
    <w:rsid w:val="00136BE7"/>
    <w:rsid w:val="00137A97"/>
    <w:rsid w:val="0014048C"/>
    <w:rsid w:val="00140962"/>
    <w:rsid w:val="0014305F"/>
    <w:rsid w:val="0014322A"/>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8B3"/>
    <w:rsid w:val="00163B25"/>
    <w:rsid w:val="00164C80"/>
    <w:rsid w:val="001668B0"/>
    <w:rsid w:val="00166957"/>
    <w:rsid w:val="00166E18"/>
    <w:rsid w:val="0017093F"/>
    <w:rsid w:val="00170B39"/>
    <w:rsid w:val="00171422"/>
    <w:rsid w:val="001720CA"/>
    <w:rsid w:val="0017334F"/>
    <w:rsid w:val="00173CC3"/>
    <w:rsid w:val="00174D45"/>
    <w:rsid w:val="00176258"/>
    <w:rsid w:val="001776B6"/>
    <w:rsid w:val="0018003C"/>
    <w:rsid w:val="001821A0"/>
    <w:rsid w:val="00184898"/>
    <w:rsid w:val="001854D1"/>
    <w:rsid w:val="0018615E"/>
    <w:rsid w:val="0018755D"/>
    <w:rsid w:val="0018793C"/>
    <w:rsid w:val="00187BF9"/>
    <w:rsid w:val="001920D2"/>
    <w:rsid w:val="00192693"/>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4B2D"/>
    <w:rsid w:val="001B51C8"/>
    <w:rsid w:val="001B5EDC"/>
    <w:rsid w:val="001B68F7"/>
    <w:rsid w:val="001B707D"/>
    <w:rsid w:val="001B76E4"/>
    <w:rsid w:val="001C0B61"/>
    <w:rsid w:val="001C14ED"/>
    <w:rsid w:val="001C1870"/>
    <w:rsid w:val="001C2452"/>
    <w:rsid w:val="001C3476"/>
    <w:rsid w:val="001C4B66"/>
    <w:rsid w:val="001C4B95"/>
    <w:rsid w:val="001C519E"/>
    <w:rsid w:val="001C5227"/>
    <w:rsid w:val="001C5426"/>
    <w:rsid w:val="001C7FFD"/>
    <w:rsid w:val="001D0310"/>
    <w:rsid w:val="001D08A7"/>
    <w:rsid w:val="001D0A08"/>
    <w:rsid w:val="001D0B30"/>
    <w:rsid w:val="001D1B50"/>
    <w:rsid w:val="001D1F2B"/>
    <w:rsid w:val="001D2126"/>
    <w:rsid w:val="001D23A4"/>
    <w:rsid w:val="001D335F"/>
    <w:rsid w:val="001D3A8E"/>
    <w:rsid w:val="001D5870"/>
    <w:rsid w:val="001D717A"/>
    <w:rsid w:val="001E18C2"/>
    <w:rsid w:val="001E2381"/>
    <w:rsid w:val="001E34D9"/>
    <w:rsid w:val="001E3679"/>
    <w:rsid w:val="001E5FAC"/>
    <w:rsid w:val="001E602F"/>
    <w:rsid w:val="001E617C"/>
    <w:rsid w:val="001E6951"/>
    <w:rsid w:val="001F0C26"/>
    <w:rsid w:val="001F106A"/>
    <w:rsid w:val="001F1072"/>
    <w:rsid w:val="001F3899"/>
    <w:rsid w:val="001F3FF2"/>
    <w:rsid w:val="001F5F0F"/>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2B9"/>
    <w:rsid w:val="002219D9"/>
    <w:rsid w:val="00223042"/>
    <w:rsid w:val="00223443"/>
    <w:rsid w:val="00223E92"/>
    <w:rsid w:val="002260A7"/>
    <w:rsid w:val="002265C0"/>
    <w:rsid w:val="002273AD"/>
    <w:rsid w:val="002278E8"/>
    <w:rsid w:val="00231656"/>
    <w:rsid w:val="0023287E"/>
    <w:rsid w:val="002329BB"/>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3707"/>
    <w:rsid w:val="00265C09"/>
    <w:rsid w:val="00266504"/>
    <w:rsid w:val="00266800"/>
    <w:rsid w:val="0026791F"/>
    <w:rsid w:val="00267CC2"/>
    <w:rsid w:val="00270B5F"/>
    <w:rsid w:val="00271251"/>
    <w:rsid w:val="002716C0"/>
    <w:rsid w:val="0027191D"/>
    <w:rsid w:val="002731ED"/>
    <w:rsid w:val="00274D50"/>
    <w:rsid w:val="00275824"/>
    <w:rsid w:val="00275A14"/>
    <w:rsid w:val="00276E13"/>
    <w:rsid w:val="00276F1C"/>
    <w:rsid w:val="00277061"/>
    <w:rsid w:val="00280100"/>
    <w:rsid w:val="00280EFC"/>
    <w:rsid w:val="00281A8C"/>
    <w:rsid w:val="00281A9D"/>
    <w:rsid w:val="0029095D"/>
    <w:rsid w:val="00290F9B"/>
    <w:rsid w:val="002916BE"/>
    <w:rsid w:val="00292666"/>
    <w:rsid w:val="0029385F"/>
    <w:rsid w:val="00296064"/>
    <w:rsid w:val="002977F0"/>
    <w:rsid w:val="002978C8"/>
    <w:rsid w:val="002A1E1C"/>
    <w:rsid w:val="002A1FE9"/>
    <w:rsid w:val="002A20EC"/>
    <w:rsid w:val="002A33BE"/>
    <w:rsid w:val="002A3420"/>
    <w:rsid w:val="002A4C96"/>
    <w:rsid w:val="002A50A3"/>
    <w:rsid w:val="002A5DA9"/>
    <w:rsid w:val="002A70BF"/>
    <w:rsid w:val="002A74AA"/>
    <w:rsid w:val="002A757E"/>
    <w:rsid w:val="002B05C1"/>
    <w:rsid w:val="002B185B"/>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6D7F"/>
    <w:rsid w:val="002C7150"/>
    <w:rsid w:val="002D03F9"/>
    <w:rsid w:val="002D1187"/>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43A"/>
    <w:rsid w:val="00306948"/>
    <w:rsid w:val="00307337"/>
    <w:rsid w:val="0030781D"/>
    <w:rsid w:val="00307C0A"/>
    <w:rsid w:val="00310D6A"/>
    <w:rsid w:val="00312C40"/>
    <w:rsid w:val="003132D7"/>
    <w:rsid w:val="00313F48"/>
    <w:rsid w:val="003148D8"/>
    <w:rsid w:val="00314AC5"/>
    <w:rsid w:val="00316D63"/>
    <w:rsid w:val="003202E1"/>
    <w:rsid w:val="003234A2"/>
    <w:rsid w:val="003235DF"/>
    <w:rsid w:val="003237EF"/>
    <w:rsid w:val="00324612"/>
    <w:rsid w:val="00325C0A"/>
    <w:rsid w:val="00325F7F"/>
    <w:rsid w:val="0032695A"/>
    <w:rsid w:val="003311EF"/>
    <w:rsid w:val="00331599"/>
    <w:rsid w:val="00332DC8"/>
    <w:rsid w:val="003338F0"/>
    <w:rsid w:val="00333E94"/>
    <w:rsid w:val="00334D83"/>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35C9"/>
    <w:rsid w:val="00363677"/>
    <w:rsid w:val="00363AAB"/>
    <w:rsid w:val="00363FCC"/>
    <w:rsid w:val="003654FC"/>
    <w:rsid w:val="0036565C"/>
    <w:rsid w:val="00366554"/>
    <w:rsid w:val="0036723C"/>
    <w:rsid w:val="003675F6"/>
    <w:rsid w:val="003676A3"/>
    <w:rsid w:val="003704F5"/>
    <w:rsid w:val="00370DBF"/>
    <w:rsid w:val="00371755"/>
    <w:rsid w:val="003718B4"/>
    <w:rsid w:val="00372DC5"/>
    <w:rsid w:val="00372E62"/>
    <w:rsid w:val="003735A9"/>
    <w:rsid w:val="00375D53"/>
    <w:rsid w:val="0037628F"/>
    <w:rsid w:val="0037758F"/>
    <w:rsid w:val="00377A3F"/>
    <w:rsid w:val="00377D5C"/>
    <w:rsid w:val="00381256"/>
    <w:rsid w:val="003820D2"/>
    <w:rsid w:val="003837CD"/>
    <w:rsid w:val="00385776"/>
    <w:rsid w:val="003878C9"/>
    <w:rsid w:val="003905AE"/>
    <w:rsid w:val="00391413"/>
    <w:rsid w:val="00391515"/>
    <w:rsid w:val="003927B9"/>
    <w:rsid w:val="003928E8"/>
    <w:rsid w:val="0039334F"/>
    <w:rsid w:val="003934E9"/>
    <w:rsid w:val="003937FF"/>
    <w:rsid w:val="00393AA9"/>
    <w:rsid w:val="00394901"/>
    <w:rsid w:val="00394EE8"/>
    <w:rsid w:val="00395AEC"/>
    <w:rsid w:val="00396352"/>
    <w:rsid w:val="003975B6"/>
    <w:rsid w:val="00397760"/>
    <w:rsid w:val="00397B2F"/>
    <w:rsid w:val="003A07AF"/>
    <w:rsid w:val="003A0D7B"/>
    <w:rsid w:val="003A259E"/>
    <w:rsid w:val="003A314A"/>
    <w:rsid w:val="003A397D"/>
    <w:rsid w:val="003A3E95"/>
    <w:rsid w:val="003A4FE3"/>
    <w:rsid w:val="003A612A"/>
    <w:rsid w:val="003A7DBF"/>
    <w:rsid w:val="003B1E7B"/>
    <w:rsid w:val="003B22C4"/>
    <w:rsid w:val="003B2E4A"/>
    <w:rsid w:val="003B33C8"/>
    <w:rsid w:val="003B3644"/>
    <w:rsid w:val="003B4188"/>
    <w:rsid w:val="003B45C7"/>
    <w:rsid w:val="003B4648"/>
    <w:rsid w:val="003B4961"/>
    <w:rsid w:val="003B4CEF"/>
    <w:rsid w:val="003B4F23"/>
    <w:rsid w:val="003B57E4"/>
    <w:rsid w:val="003B640C"/>
    <w:rsid w:val="003B705C"/>
    <w:rsid w:val="003B7F84"/>
    <w:rsid w:val="003C0246"/>
    <w:rsid w:val="003C254A"/>
    <w:rsid w:val="003C4634"/>
    <w:rsid w:val="003C4777"/>
    <w:rsid w:val="003C4B25"/>
    <w:rsid w:val="003C55EF"/>
    <w:rsid w:val="003C59DE"/>
    <w:rsid w:val="003C5BEE"/>
    <w:rsid w:val="003C65F5"/>
    <w:rsid w:val="003C6C04"/>
    <w:rsid w:val="003C7BBF"/>
    <w:rsid w:val="003D03E8"/>
    <w:rsid w:val="003D086C"/>
    <w:rsid w:val="003D0F7B"/>
    <w:rsid w:val="003D22DF"/>
    <w:rsid w:val="003D236B"/>
    <w:rsid w:val="003D3F51"/>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2984"/>
    <w:rsid w:val="003E59B9"/>
    <w:rsid w:val="003E5D32"/>
    <w:rsid w:val="003E62E5"/>
    <w:rsid w:val="003E6F42"/>
    <w:rsid w:val="003E6FCD"/>
    <w:rsid w:val="003E76FB"/>
    <w:rsid w:val="003F1160"/>
    <w:rsid w:val="003F44E0"/>
    <w:rsid w:val="003F4720"/>
    <w:rsid w:val="003F5E72"/>
    <w:rsid w:val="003F63F6"/>
    <w:rsid w:val="003F713F"/>
    <w:rsid w:val="003F7E67"/>
    <w:rsid w:val="004001A6"/>
    <w:rsid w:val="0040036D"/>
    <w:rsid w:val="00400896"/>
    <w:rsid w:val="00401A28"/>
    <w:rsid w:val="00401C3C"/>
    <w:rsid w:val="00401E0C"/>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1198"/>
    <w:rsid w:val="00421C22"/>
    <w:rsid w:val="00423750"/>
    <w:rsid w:val="00425B54"/>
    <w:rsid w:val="00425CA0"/>
    <w:rsid w:val="00425CD1"/>
    <w:rsid w:val="00425F6D"/>
    <w:rsid w:val="004260F3"/>
    <w:rsid w:val="00433640"/>
    <w:rsid w:val="004345D5"/>
    <w:rsid w:val="00434C3F"/>
    <w:rsid w:val="00435DE8"/>
    <w:rsid w:val="00436C0E"/>
    <w:rsid w:val="004374B5"/>
    <w:rsid w:val="00437D96"/>
    <w:rsid w:val="00437FD9"/>
    <w:rsid w:val="00441899"/>
    <w:rsid w:val="00441A86"/>
    <w:rsid w:val="00441CEA"/>
    <w:rsid w:val="004426DA"/>
    <w:rsid w:val="00442B24"/>
    <w:rsid w:val="00442D95"/>
    <w:rsid w:val="00445745"/>
    <w:rsid w:val="00445908"/>
    <w:rsid w:val="0044630E"/>
    <w:rsid w:val="00446AD3"/>
    <w:rsid w:val="00446D00"/>
    <w:rsid w:val="00447350"/>
    <w:rsid w:val="00451906"/>
    <w:rsid w:val="00451B9F"/>
    <w:rsid w:val="0045222F"/>
    <w:rsid w:val="004538BD"/>
    <w:rsid w:val="00453E71"/>
    <w:rsid w:val="00455314"/>
    <w:rsid w:val="00456586"/>
    <w:rsid w:val="00456F53"/>
    <w:rsid w:val="00457C23"/>
    <w:rsid w:val="00460750"/>
    <w:rsid w:val="00460BA1"/>
    <w:rsid w:val="00461533"/>
    <w:rsid w:val="004624CC"/>
    <w:rsid w:val="004628B0"/>
    <w:rsid w:val="00463865"/>
    <w:rsid w:val="004645D2"/>
    <w:rsid w:val="00464AA2"/>
    <w:rsid w:val="004653E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0E63"/>
    <w:rsid w:val="0049319D"/>
    <w:rsid w:val="0049396B"/>
    <w:rsid w:val="00493F5C"/>
    <w:rsid w:val="0049506E"/>
    <w:rsid w:val="00495726"/>
    <w:rsid w:val="00495EFB"/>
    <w:rsid w:val="00496166"/>
    <w:rsid w:val="00497061"/>
    <w:rsid w:val="00497392"/>
    <w:rsid w:val="00497BA1"/>
    <w:rsid w:val="00497BC3"/>
    <w:rsid w:val="004A1445"/>
    <w:rsid w:val="004A1818"/>
    <w:rsid w:val="004A2252"/>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6985"/>
    <w:rsid w:val="004B79A9"/>
    <w:rsid w:val="004C1CF2"/>
    <w:rsid w:val="004C26C5"/>
    <w:rsid w:val="004C379E"/>
    <w:rsid w:val="004C5ADC"/>
    <w:rsid w:val="004C7814"/>
    <w:rsid w:val="004C7B32"/>
    <w:rsid w:val="004D0A8F"/>
    <w:rsid w:val="004D1963"/>
    <w:rsid w:val="004D1F6E"/>
    <w:rsid w:val="004D33A5"/>
    <w:rsid w:val="004D50FE"/>
    <w:rsid w:val="004D6435"/>
    <w:rsid w:val="004D75BB"/>
    <w:rsid w:val="004E0CEB"/>
    <w:rsid w:val="004E2DB8"/>
    <w:rsid w:val="004E3FFA"/>
    <w:rsid w:val="004E405B"/>
    <w:rsid w:val="004E445E"/>
    <w:rsid w:val="004E4D47"/>
    <w:rsid w:val="004E4EA6"/>
    <w:rsid w:val="004E51EA"/>
    <w:rsid w:val="004E652D"/>
    <w:rsid w:val="004E6A11"/>
    <w:rsid w:val="004E6BF6"/>
    <w:rsid w:val="004E7B80"/>
    <w:rsid w:val="004E7C95"/>
    <w:rsid w:val="004F0B42"/>
    <w:rsid w:val="004F3849"/>
    <w:rsid w:val="004F3FB9"/>
    <w:rsid w:val="004F4215"/>
    <w:rsid w:val="004F44D6"/>
    <w:rsid w:val="004F4D1E"/>
    <w:rsid w:val="004F64C9"/>
    <w:rsid w:val="004F6C14"/>
    <w:rsid w:val="004F7453"/>
    <w:rsid w:val="004F79B9"/>
    <w:rsid w:val="00501352"/>
    <w:rsid w:val="00501403"/>
    <w:rsid w:val="005016C9"/>
    <w:rsid w:val="0050175D"/>
    <w:rsid w:val="00501972"/>
    <w:rsid w:val="0050252A"/>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3F9A"/>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4BFB"/>
    <w:rsid w:val="005458C4"/>
    <w:rsid w:val="005473CF"/>
    <w:rsid w:val="005500CF"/>
    <w:rsid w:val="00550136"/>
    <w:rsid w:val="00550EE9"/>
    <w:rsid w:val="00551785"/>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8AE"/>
    <w:rsid w:val="00566AAD"/>
    <w:rsid w:val="0056767A"/>
    <w:rsid w:val="00567B5E"/>
    <w:rsid w:val="00570538"/>
    <w:rsid w:val="0057243B"/>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2E8"/>
    <w:rsid w:val="0058774D"/>
    <w:rsid w:val="005877E1"/>
    <w:rsid w:val="00587F48"/>
    <w:rsid w:val="005901F3"/>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BDE"/>
    <w:rsid w:val="005A5FE9"/>
    <w:rsid w:val="005A7AD5"/>
    <w:rsid w:val="005B0620"/>
    <w:rsid w:val="005B0A27"/>
    <w:rsid w:val="005B0BF7"/>
    <w:rsid w:val="005B1E02"/>
    <w:rsid w:val="005B2901"/>
    <w:rsid w:val="005B33B8"/>
    <w:rsid w:val="005B34F6"/>
    <w:rsid w:val="005B36AC"/>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4593"/>
    <w:rsid w:val="005E19A2"/>
    <w:rsid w:val="005E2999"/>
    <w:rsid w:val="005E2D69"/>
    <w:rsid w:val="005E3BDA"/>
    <w:rsid w:val="005E4804"/>
    <w:rsid w:val="005E6F3A"/>
    <w:rsid w:val="005E7117"/>
    <w:rsid w:val="005E7A86"/>
    <w:rsid w:val="005F1747"/>
    <w:rsid w:val="005F272D"/>
    <w:rsid w:val="005F367C"/>
    <w:rsid w:val="005F3798"/>
    <w:rsid w:val="005F42FC"/>
    <w:rsid w:val="005F50A6"/>
    <w:rsid w:val="005F5146"/>
    <w:rsid w:val="005F58B9"/>
    <w:rsid w:val="005F5C4F"/>
    <w:rsid w:val="005F6D20"/>
    <w:rsid w:val="005F6DB4"/>
    <w:rsid w:val="005F6EDF"/>
    <w:rsid w:val="005F6F84"/>
    <w:rsid w:val="005F788E"/>
    <w:rsid w:val="006016A4"/>
    <w:rsid w:val="00601EB0"/>
    <w:rsid w:val="00603179"/>
    <w:rsid w:val="006037DF"/>
    <w:rsid w:val="00605471"/>
    <w:rsid w:val="00607C79"/>
    <w:rsid w:val="006104D7"/>
    <w:rsid w:val="00610CC1"/>
    <w:rsid w:val="00613761"/>
    <w:rsid w:val="006148EF"/>
    <w:rsid w:val="00615F2C"/>
    <w:rsid w:val="006162FE"/>
    <w:rsid w:val="006208B3"/>
    <w:rsid w:val="00620A41"/>
    <w:rsid w:val="0062146E"/>
    <w:rsid w:val="00622390"/>
    <w:rsid w:val="0062383C"/>
    <w:rsid w:val="00624A09"/>
    <w:rsid w:val="00625482"/>
    <w:rsid w:val="00625F0C"/>
    <w:rsid w:val="006264D3"/>
    <w:rsid w:val="00626CF9"/>
    <w:rsid w:val="0063100F"/>
    <w:rsid w:val="00632D5D"/>
    <w:rsid w:val="006335B0"/>
    <w:rsid w:val="00633A5A"/>
    <w:rsid w:val="00635E9C"/>
    <w:rsid w:val="0063698C"/>
    <w:rsid w:val="00636E78"/>
    <w:rsid w:val="00637CDF"/>
    <w:rsid w:val="00640C18"/>
    <w:rsid w:val="00640F23"/>
    <w:rsid w:val="00641253"/>
    <w:rsid w:val="00641B35"/>
    <w:rsid w:val="00642464"/>
    <w:rsid w:val="00643081"/>
    <w:rsid w:val="006431BA"/>
    <w:rsid w:val="006436B7"/>
    <w:rsid w:val="00643715"/>
    <w:rsid w:val="0064529B"/>
    <w:rsid w:val="0064550A"/>
    <w:rsid w:val="0064670C"/>
    <w:rsid w:val="006509AE"/>
    <w:rsid w:val="006517A7"/>
    <w:rsid w:val="006526A4"/>
    <w:rsid w:val="006538C7"/>
    <w:rsid w:val="00654720"/>
    <w:rsid w:val="00657B0D"/>
    <w:rsid w:val="00657F7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80117"/>
    <w:rsid w:val="00680D0C"/>
    <w:rsid w:val="00680F60"/>
    <w:rsid w:val="006814A0"/>
    <w:rsid w:val="006816CA"/>
    <w:rsid w:val="00682FE2"/>
    <w:rsid w:val="006834B3"/>
    <w:rsid w:val="00683D3B"/>
    <w:rsid w:val="006846FB"/>
    <w:rsid w:val="00685F7B"/>
    <w:rsid w:val="00686192"/>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245"/>
    <w:rsid w:val="00696E04"/>
    <w:rsid w:val="00696F97"/>
    <w:rsid w:val="006971D2"/>
    <w:rsid w:val="006979E8"/>
    <w:rsid w:val="00697F6F"/>
    <w:rsid w:val="006A1962"/>
    <w:rsid w:val="006A1CB2"/>
    <w:rsid w:val="006A2137"/>
    <w:rsid w:val="006A2767"/>
    <w:rsid w:val="006A27B0"/>
    <w:rsid w:val="006A3FA5"/>
    <w:rsid w:val="006A4296"/>
    <w:rsid w:val="006A472D"/>
    <w:rsid w:val="006A4A49"/>
    <w:rsid w:val="006A4AD8"/>
    <w:rsid w:val="006A5299"/>
    <w:rsid w:val="006A65A0"/>
    <w:rsid w:val="006A7464"/>
    <w:rsid w:val="006B0759"/>
    <w:rsid w:val="006B125B"/>
    <w:rsid w:val="006B1581"/>
    <w:rsid w:val="006B16DC"/>
    <w:rsid w:val="006B1FB8"/>
    <w:rsid w:val="006B2480"/>
    <w:rsid w:val="006B360E"/>
    <w:rsid w:val="006B43DD"/>
    <w:rsid w:val="006B5F45"/>
    <w:rsid w:val="006B6689"/>
    <w:rsid w:val="006B6920"/>
    <w:rsid w:val="006B6E84"/>
    <w:rsid w:val="006B75DA"/>
    <w:rsid w:val="006C2964"/>
    <w:rsid w:val="006C2EE5"/>
    <w:rsid w:val="006C6117"/>
    <w:rsid w:val="006C66FE"/>
    <w:rsid w:val="006C6706"/>
    <w:rsid w:val="006C7E2D"/>
    <w:rsid w:val="006D12E1"/>
    <w:rsid w:val="006D2578"/>
    <w:rsid w:val="006D3831"/>
    <w:rsid w:val="006D399A"/>
    <w:rsid w:val="006D4474"/>
    <w:rsid w:val="006D5998"/>
    <w:rsid w:val="006D701D"/>
    <w:rsid w:val="006E0053"/>
    <w:rsid w:val="006E02FB"/>
    <w:rsid w:val="006E11B6"/>
    <w:rsid w:val="006E3C42"/>
    <w:rsid w:val="006E53E4"/>
    <w:rsid w:val="006E56EB"/>
    <w:rsid w:val="006E5BF6"/>
    <w:rsid w:val="006E7D85"/>
    <w:rsid w:val="006E7E2A"/>
    <w:rsid w:val="006F18BA"/>
    <w:rsid w:val="006F2797"/>
    <w:rsid w:val="006F3136"/>
    <w:rsid w:val="006F3ECB"/>
    <w:rsid w:val="006F3F0D"/>
    <w:rsid w:val="006F4ACA"/>
    <w:rsid w:val="006F5ABF"/>
    <w:rsid w:val="006F5DDC"/>
    <w:rsid w:val="00700963"/>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56C4"/>
    <w:rsid w:val="00715A0C"/>
    <w:rsid w:val="00716078"/>
    <w:rsid w:val="00716445"/>
    <w:rsid w:val="00716BA2"/>
    <w:rsid w:val="00717662"/>
    <w:rsid w:val="007178A8"/>
    <w:rsid w:val="007206B5"/>
    <w:rsid w:val="00720712"/>
    <w:rsid w:val="0072084F"/>
    <w:rsid w:val="0072162A"/>
    <w:rsid w:val="00723DA2"/>
    <w:rsid w:val="00726CD1"/>
    <w:rsid w:val="007274BA"/>
    <w:rsid w:val="00727AE4"/>
    <w:rsid w:val="00732077"/>
    <w:rsid w:val="00732178"/>
    <w:rsid w:val="007346E3"/>
    <w:rsid w:val="0073578E"/>
    <w:rsid w:val="00736302"/>
    <w:rsid w:val="007379F1"/>
    <w:rsid w:val="00737F5A"/>
    <w:rsid w:val="00740496"/>
    <w:rsid w:val="00740568"/>
    <w:rsid w:val="0074145D"/>
    <w:rsid w:val="00742AD6"/>
    <w:rsid w:val="00742C78"/>
    <w:rsid w:val="00742FD7"/>
    <w:rsid w:val="0074343D"/>
    <w:rsid w:val="00743491"/>
    <w:rsid w:val="007434DF"/>
    <w:rsid w:val="00745D7A"/>
    <w:rsid w:val="00746234"/>
    <w:rsid w:val="00746F16"/>
    <w:rsid w:val="007471E0"/>
    <w:rsid w:val="00747835"/>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1BFB"/>
    <w:rsid w:val="007737FD"/>
    <w:rsid w:val="00773D58"/>
    <w:rsid w:val="00774E39"/>
    <w:rsid w:val="0077554C"/>
    <w:rsid w:val="00775715"/>
    <w:rsid w:val="0077597A"/>
    <w:rsid w:val="00776259"/>
    <w:rsid w:val="00777B2E"/>
    <w:rsid w:val="0078035C"/>
    <w:rsid w:val="00780ED0"/>
    <w:rsid w:val="00781822"/>
    <w:rsid w:val="00781E46"/>
    <w:rsid w:val="00782EAA"/>
    <w:rsid w:val="00783AA8"/>
    <w:rsid w:val="00783C1E"/>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3E4D"/>
    <w:rsid w:val="00795384"/>
    <w:rsid w:val="00795779"/>
    <w:rsid w:val="007A0011"/>
    <w:rsid w:val="007A0877"/>
    <w:rsid w:val="007A13FC"/>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6EE5"/>
    <w:rsid w:val="007D734A"/>
    <w:rsid w:val="007D7685"/>
    <w:rsid w:val="007E0825"/>
    <w:rsid w:val="007E0FA5"/>
    <w:rsid w:val="007E3599"/>
    <w:rsid w:val="007E3810"/>
    <w:rsid w:val="007E3F03"/>
    <w:rsid w:val="007E5925"/>
    <w:rsid w:val="007E714B"/>
    <w:rsid w:val="007E7681"/>
    <w:rsid w:val="007E76CE"/>
    <w:rsid w:val="007F0A2C"/>
    <w:rsid w:val="007F1345"/>
    <w:rsid w:val="007F30BD"/>
    <w:rsid w:val="007F5E44"/>
    <w:rsid w:val="007F6AF0"/>
    <w:rsid w:val="007F6DB6"/>
    <w:rsid w:val="007F72FD"/>
    <w:rsid w:val="0080072A"/>
    <w:rsid w:val="00801015"/>
    <w:rsid w:val="00801A2C"/>
    <w:rsid w:val="0080245A"/>
    <w:rsid w:val="008056BB"/>
    <w:rsid w:val="0081019E"/>
    <w:rsid w:val="00810C35"/>
    <w:rsid w:val="0081112E"/>
    <w:rsid w:val="00811546"/>
    <w:rsid w:val="00811D91"/>
    <w:rsid w:val="00812EEC"/>
    <w:rsid w:val="00813449"/>
    <w:rsid w:val="00814973"/>
    <w:rsid w:val="00814CC2"/>
    <w:rsid w:val="00814E94"/>
    <w:rsid w:val="00814F5C"/>
    <w:rsid w:val="008160ED"/>
    <w:rsid w:val="00816282"/>
    <w:rsid w:val="00816408"/>
    <w:rsid w:val="008164A8"/>
    <w:rsid w:val="00816A00"/>
    <w:rsid w:val="00816DDB"/>
    <w:rsid w:val="008206EA"/>
    <w:rsid w:val="00821353"/>
    <w:rsid w:val="00821F14"/>
    <w:rsid w:val="008224A9"/>
    <w:rsid w:val="008230E2"/>
    <w:rsid w:val="00823EB5"/>
    <w:rsid w:val="00825363"/>
    <w:rsid w:val="00826B12"/>
    <w:rsid w:val="00826C7F"/>
    <w:rsid w:val="00827306"/>
    <w:rsid w:val="0082769E"/>
    <w:rsid w:val="00827E1D"/>
    <w:rsid w:val="00827F6E"/>
    <w:rsid w:val="00830AC4"/>
    <w:rsid w:val="00832C7B"/>
    <w:rsid w:val="008338AF"/>
    <w:rsid w:val="00834733"/>
    <w:rsid w:val="008352E0"/>
    <w:rsid w:val="008354C8"/>
    <w:rsid w:val="008355AF"/>
    <w:rsid w:val="00835DF5"/>
    <w:rsid w:val="00837031"/>
    <w:rsid w:val="00837232"/>
    <w:rsid w:val="00841A14"/>
    <w:rsid w:val="00841FFD"/>
    <w:rsid w:val="0084227E"/>
    <w:rsid w:val="008422E9"/>
    <w:rsid w:val="00842ADE"/>
    <w:rsid w:val="0084396D"/>
    <w:rsid w:val="00843BDE"/>
    <w:rsid w:val="00843D7F"/>
    <w:rsid w:val="0084430C"/>
    <w:rsid w:val="00844447"/>
    <w:rsid w:val="00845EB2"/>
    <w:rsid w:val="0084612F"/>
    <w:rsid w:val="008471B6"/>
    <w:rsid w:val="008504FE"/>
    <w:rsid w:val="00850F0C"/>
    <w:rsid w:val="0085102C"/>
    <w:rsid w:val="0085239E"/>
    <w:rsid w:val="00854581"/>
    <w:rsid w:val="008549C8"/>
    <w:rsid w:val="00854FE8"/>
    <w:rsid w:val="008556ED"/>
    <w:rsid w:val="008560FF"/>
    <w:rsid w:val="00856504"/>
    <w:rsid w:val="00857D7C"/>
    <w:rsid w:val="008600D3"/>
    <w:rsid w:val="0086067F"/>
    <w:rsid w:val="008623A0"/>
    <w:rsid w:val="00862BC4"/>
    <w:rsid w:val="008635F4"/>
    <w:rsid w:val="00863DA9"/>
    <w:rsid w:val="00863FE9"/>
    <w:rsid w:val="00864731"/>
    <w:rsid w:val="00865258"/>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91D20"/>
    <w:rsid w:val="00892C17"/>
    <w:rsid w:val="00893B8D"/>
    <w:rsid w:val="00893FC7"/>
    <w:rsid w:val="0089450F"/>
    <w:rsid w:val="008957CF"/>
    <w:rsid w:val="00896264"/>
    <w:rsid w:val="00896B36"/>
    <w:rsid w:val="00896F1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2114"/>
    <w:rsid w:val="008D4F38"/>
    <w:rsid w:val="008E02ED"/>
    <w:rsid w:val="008E10CB"/>
    <w:rsid w:val="008E1209"/>
    <w:rsid w:val="008E2ADA"/>
    <w:rsid w:val="008E3FC9"/>
    <w:rsid w:val="008E4851"/>
    <w:rsid w:val="008E494F"/>
    <w:rsid w:val="008E5C82"/>
    <w:rsid w:val="008F0A14"/>
    <w:rsid w:val="008F19FB"/>
    <w:rsid w:val="008F1F72"/>
    <w:rsid w:val="008F218A"/>
    <w:rsid w:val="008F2203"/>
    <w:rsid w:val="008F2668"/>
    <w:rsid w:val="008F2B39"/>
    <w:rsid w:val="008F3FBD"/>
    <w:rsid w:val="008F42B0"/>
    <w:rsid w:val="008F4951"/>
    <w:rsid w:val="008F4C05"/>
    <w:rsid w:val="008F4CDD"/>
    <w:rsid w:val="008F4F4D"/>
    <w:rsid w:val="008F7B3E"/>
    <w:rsid w:val="009009B5"/>
    <w:rsid w:val="00900B11"/>
    <w:rsid w:val="009017B7"/>
    <w:rsid w:val="00902D5D"/>
    <w:rsid w:val="009042C5"/>
    <w:rsid w:val="0090566F"/>
    <w:rsid w:val="009056A3"/>
    <w:rsid w:val="009061A9"/>
    <w:rsid w:val="0090680B"/>
    <w:rsid w:val="00906DB9"/>
    <w:rsid w:val="009102CD"/>
    <w:rsid w:val="0091043B"/>
    <w:rsid w:val="00911015"/>
    <w:rsid w:val="009116ED"/>
    <w:rsid w:val="00911EC8"/>
    <w:rsid w:val="0091296F"/>
    <w:rsid w:val="0092037F"/>
    <w:rsid w:val="0092098B"/>
    <w:rsid w:val="00920EBD"/>
    <w:rsid w:val="00922732"/>
    <w:rsid w:val="00923291"/>
    <w:rsid w:val="00923E67"/>
    <w:rsid w:val="00925B7B"/>
    <w:rsid w:val="00926051"/>
    <w:rsid w:val="0092622A"/>
    <w:rsid w:val="0092789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5B57"/>
    <w:rsid w:val="00945DFB"/>
    <w:rsid w:val="00945FCA"/>
    <w:rsid w:val="00946DED"/>
    <w:rsid w:val="00947D65"/>
    <w:rsid w:val="0095048A"/>
    <w:rsid w:val="00951079"/>
    <w:rsid w:val="009519D8"/>
    <w:rsid w:val="009527BF"/>
    <w:rsid w:val="00953BD4"/>
    <w:rsid w:val="00956186"/>
    <w:rsid w:val="0096042D"/>
    <w:rsid w:val="009629FE"/>
    <w:rsid w:val="00964FEA"/>
    <w:rsid w:val="009654A9"/>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4AE9"/>
    <w:rsid w:val="009C60D1"/>
    <w:rsid w:val="009C65B8"/>
    <w:rsid w:val="009C6E46"/>
    <w:rsid w:val="009D0904"/>
    <w:rsid w:val="009D0D10"/>
    <w:rsid w:val="009D2D38"/>
    <w:rsid w:val="009D38F9"/>
    <w:rsid w:val="009D3B7B"/>
    <w:rsid w:val="009D41D0"/>
    <w:rsid w:val="009D4315"/>
    <w:rsid w:val="009D6FF5"/>
    <w:rsid w:val="009D7B48"/>
    <w:rsid w:val="009E0AC1"/>
    <w:rsid w:val="009E20A2"/>
    <w:rsid w:val="009E337C"/>
    <w:rsid w:val="009E4F7C"/>
    <w:rsid w:val="009E63C6"/>
    <w:rsid w:val="009E6F62"/>
    <w:rsid w:val="009F1132"/>
    <w:rsid w:val="009F13DF"/>
    <w:rsid w:val="009F1904"/>
    <w:rsid w:val="009F21CE"/>
    <w:rsid w:val="009F2E44"/>
    <w:rsid w:val="009F35DE"/>
    <w:rsid w:val="009F493F"/>
    <w:rsid w:val="009F4D7A"/>
    <w:rsid w:val="009F72D9"/>
    <w:rsid w:val="009F7B37"/>
    <w:rsid w:val="00A040F0"/>
    <w:rsid w:val="00A04228"/>
    <w:rsid w:val="00A047EF"/>
    <w:rsid w:val="00A048AC"/>
    <w:rsid w:val="00A04F94"/>
    <w:rsid w:val="00A07202"/>
    <w:rsid w:val="00A076E0"/>
    <w:rsid w:val="00A07A79"/>
    <w:rsid w:val="00A07B2F"/>
    <w:rsid w:val="00A10502"/>
    <w:rsid w:val="00A116A0"/>
    <w:rsid w:val="00A11F11"/>
    <w:rsid w:val="00A138AC"/>
    <w:rsid w:val="00A13A2D"/>
    <w:rsid w:val="00A13CBD"/>
    <w:rsid w:val="00A13ECA"/>
    <w:rsid w:val="00A157C1"/>
    <w:rsid w:val="00A1589A"/>
    <w:rsid w:val="00A16449"/>
    <w:rsid w:val="00A1679C"/>
    <w:rsid w:val="00A2162C"/>
    <w:rsid w:val="00A217FF"/>
    <w:rsid w:val="00A223F3"/>
    <w:rsid w:val="00A23C00"/>
    <w:rsid w:val="00A25796"/>
    <w:rsid w:val="00A25F99"/>
    <w:rsid w:val="00A26A13"/>
    <w:rsid w:val="00A26E1B"/>
    <w:rsid w:val="00A272DB"/>
    <w:rsid w:val="00A30E91"/>
    <w:rsid w:val="00A31F51"/>
    <w:rsid w:val="00A31FCA"/>
    <w:rsid w:val="00A32B88"/>
    <w:rsid w:val="00A3360B"/>
    <w:rsid w:val="00A345B7"/>
    <w:rsid w:val="00A34A97"/>
    <w:rsid w:val="00A3563D"/>
    <w:rsid w:val="00A35705"/>
    <w:rsid w:val="00A366FA"/>
    <w:rsid w:val="00A3680E"/>
    <w:rsid w:val="00A41E61"/>
    <w:rsid w:val="00A42E16"/>
    <w:rsid w:val="00A464C9"/>
    <w:rsid w:val="00A465C0"/>
    <w:rsid w:val="00A4664F"/>
    <w:rsid w:val="00A46CE0"/>
    <w:rsid w:val="00A46DD4"/>
    <w:rsid w:val="00A47953"/>
    <w:rsid w:val="00A47AAE"/>
    <w:rsid w:val="00A504AC"/>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71F"/>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163"/>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2BC9"/>
    <w:rsid w:val="00AB2CF0"/>
    <w:rsid w:val="00AB3285"/>
    <w:rsid w:val="00AB359E"/>
    <w:rsid w:val="00AB3C0E"/>
    <w:rsid w:val="00AB51A4"/>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57F1"/>
    <w:rsid w:val="00AD6F4D"/>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716"/>
    <w:rsid w:val="00AF18A5"/>
    <w:rsid w:val="00AF2145"/>
    <w:rsid w:val="00AF2CDF"/>
    <w:rsid w:val="00AF38A9"/>
    <w:rsid w:val="00AF4A3B"/>
    <w:rsid w:val="00AF616F"/>
    <w:rsid w:val="00AF7315"/>
    <w:rsid w:val="00B015B9"/>
    <w:rsid w:val="00B02C53"/>
    <w:rsid w:val="00B0477E"/>
    <w:rsid w:val="00B049D7"/>
    <w:rsid w:val="00B04BD2"/>
    <w:rsid w:val="00B04D6C"/>
    <w:rsid w:val="00B05819"/>
    <w:rsid w:val="00B058EE"/>
    <w:rsid w:val="00B05AC5"/>
    <w:rsid w:val="00B067BB"/>
    <w:rsid w:val="00B070FC"/>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367"/>
    <w:rsid w:val="00B332A1"/>
    <w:rsid w:val="00B33377"/>
    <w:rsid w:val="00B33E81"/>
    <w:rsid w:val="00B34177"/>
    <w:rsid w:val="00B3459F"/>
    <w:rsid w:val="00B34659"/>
    <w:rsid w:val="00B3617D"/>
    <w:rsid w:val="00B3679E"/>
    <w:rsid w:val="00B3686A"/>
    <w:rsid w:val="00B36CF5"/>
    <w:rsid w:val="00B375EE"/>
    <w:rsid w:val="00B401D8"/>
    <w:rsid w:val="00B415C1"/>
    <w:rsid w:val="00B42390"/>
    <w:rsid w:val="00B4264D"/>
    <w:rsid w:val="00B42BB5"/>
    <w:rsid w:val="00B42BC6"/>
    <w:rsid w:val="00B43497"/>
    <w:rsid w:val="00B435B7"/>
    <w:rsid w:val="00B44DFE"/>
    <w:rsid w:val="00B46503"/>
    <w:rsid w:val="00B468EE"/>
    <w:rsid w:val="00B4777F"/>
    <w:rsid w:val="00B4782F"/>
    <w:rsid w:val="00B47EE5"/>
    <w:rsid w:val="00B47F92"/>
    <w:rsid w:val="00B50047"/>
    <w:rsid w:val="00B511CA"/>
    <w:rsid w:val="00B5180F"/>
    <w:rsid w:val="00B51A17"/>
    <w:rsid w:val="00B52CE1"/>
    <w:rsid w:val="00B55951"/>
    <w:rsid w:val="00B5595D"/>
    <w:rsid w:val="00B560FE"/>
    <w:rsid w:val="00B60555"/>
    <w:rsid w:val="00B6203B"/>
    <w:rsid w:val="00B629B2"/>
    <w:rsid w:val="00B642E9"/>
    <w:rsid w:val="00B65C5F"/>
    <w:rsid w:val="00B66510"/>
    <w:rsid w:val="00B70128"/>
    <w:rsid w:val="00B73B88"/>
    <w:rsid w:val="00B73DAD"/>
    <w:rsid w:val="00B73F62"/>
    <w:rsid w:val="00B74376"/>
    <w:rsid w:val="00B74CA3"/>
    <w:rsid w:val="00B757C7"/>
    <w:rsid w:val="00B774C0"/>
    <w:rsid w:val="00B806A2"/>
    <w:rsid w:val="00B825BF"/>
    <w:rsid w:val="00B82835"/>
    <w:rsid w:val="00B82858"/>
    <w:rsid w:val="00B82F0D"/>
    <w:rsid w:val="00B835FE"/>
    <w:rsid w:val="00B83631"/>
    <w:rsid w:val="00B8393C"/>
    <w:rsid w:val="00B83B12"/>
    <w:rsid w:val="00B83DBE"/>
    <w:rsid w:val="00B84EB9"/>
    <w:rsid w:val="00B85231"/>
    <w:rsid w:val="00B865AE"/>
    <w:rsid w:val="00B868BB"/>
    <w:rsid w:val="00B86C27"/>
    <w:rsid w:val="00B8719C"/>
    <w:rsid w:val="00B87DD3"/>
    <w:rsid w:val="00B91131"/>
    <w:rsid w:val="00B921E3"/>
    <w:rsid w:val="00B92997"/>
    <w:rsid w:val="00B929A1"/>
    <w:rsid w:val="00B955B6"/>
    <w:rsid w:val="00B95F0F"/>
    <w:rsid w:val="00B96C67"/>
    <w:rsid w:val="00B96FA0"/>
    <w:rsid w:val="00B97371"/>
    <w:rsid w:val="00B97EA4"/>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27D4"/>
    <w:rsid w:val="00BC50DD"/>
    <w:rsid w:val="00BC53A4"/>
    <w:rsid w:val="00BC6F1B"/>
    <w:rsid w:val="00BD01BD"/>
    <w:rsid w:val="00BD0C2A"/>
    <w:rsid w:val="00BD0F2E"/>
    <w:rsid w:val="00BD2FEA"/>
    <w:rsid w:val="00BD356F"/>
    <w:rsid w:val="00BD4412"/>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5C00"/>
    <w:rsid w:val="00BE609C"/>
    <w:rsid w:val="00BE66BE"/>
    <w:rsid w:val="00BE6796"/>
    <w:rsid w:val="00BE6911"/>
    <w:rsid w:val="00BE69BD"/>
    <w:rsid w:val="00BF2014"/>
    <w:rsid w:val="00BF2FE2"/>
    <w:rsid w:val="00BF33D0"/>
    <w:rsid w:val="00BF358C"/>
    <w:rsid w:val="00BF3723"/>
    <w:rsid w:val="00BF3B13"/>
    <w:rsid w:val="00BF5582"/>
    <w:rsid w:val="00BF6747"/>
    <w:rsid w:val="00BF7849"/>
    <w:rsid w:val="00C00FD7"/>
    <w:rsid w:val="00C014CD"/>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344"/>
    <w:rsid w:val="00C36569"/>
    <w:rsid w:val="00C3669F"/>
    <w:rsid w:val="00C369DD"/>
    <w:rsid w:val="00C408D3"/>
    <w:rsid w:val="00C40AE9"/>
    <w:rsid w:val="00C410FA"/>
    <w:rsid w:val="00C4387D"/>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9BC"/>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B7"/>
    <w:rsid w:val="00CB43ED"/>
    <w:rsid w:val="00CB4A9C"/>
    <w:rsid w:val="00CB5123"/>
    <w:rsid w:val="00CB5370"/>
    <w:rsid w:val="00CB559A"/>
    <w:rsid w:val="00CB5E1A"/>
    <w:rsid w:val="00CB5E3F"/>
    <w:rsid w:val="00CB63A6"/>
    <w:rsid w:val="00CC0013"/>
    <w:rsid w:val="00CC06A2"/>
    <w:rsid w:val="00CC2524"/>
    <w:rsid w:val="00CC33B5"/>
    <w:rsid w:val="00CC37F9"/>
    <w:rsid w:val="00CC388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E1086"/>
    <w:rsid w:val="00CE1A9B"/>
    <w:rsid w:val="00CE1B7E"/>
    <w:rsid w:val="00CE2ABC"/>
    <w:rsid w:val="00CE3922"/>
    <w:rsid w:val="00CE40F2"/>
    <w:rsid w:val="00CE506B"/>
    <w:rsid w:val="00CE6A86"/>
    <w:rsid w:val="00CE6C04"/>
    <w:rsid w:val="00CE7733"/>
    <w:rsid w:val="00CF1116"/>
    <w:rsid w:val="00CF1C8C"/>
    <w:rsid w:val="00CF1C94"/>
    <w:rsid w:val="00CF1CC4"/>
    <w:rsid w:val="00CF2108"/>
    <w:rsid w:val="00CF224D"/>
    <w:rsid w:val="00CF29FD"/>
    <w:rsid w:val="00CF2FE7"/>
    <w:rsid w:val="00CF3442"/>
    <w:rsid w:val="00CF3783"/>
    <w:rsid w:val="00CF4422"/>
    <w:rsid w:val="00CF4E35"/>
    <w:rsid w:val="00CF6D34"/>
    <w:rsid w:val="00CF6DA4"/>
    <w:rsid w:val="00CF7128"/>
    <w:rsid w:val="00D0007A"/>
    <w:rsid w:val="00D00D68"/>
    <w:rsid w:val="00D0131B"/>
    <w:rsid w:val="00D01491"/>
    <w:rsid w:val="00D019BF"/>
    <w:rsid w:val="00D02204"/>
    <w:rsid w:val="00D025CF"/>
    <w:rsid w:val="00D07421"/>
    <w:rsid w:val="00D07EAF"/>
    <w:rsid w:val="00D10040"/>
    <w:rsid w:val="00D11373"/>
    <w:rsid w:val="00D11DFA"/>
    <w:rsid w:val="00D13F69"/>
    <w:rsid w:val="00D152E2"/>
    <w:rsid w:val="00D15A92"/>
    <w:rsid w:val="00D161E7"/>
    <w:rsid w:val="00D16F20"/>
    <w:rsid w:val="00D207EE"/>
    <w:rsid w:val="00D20E45"/>
    <w:rsid w:val="00D228F1"/>
    <w:rsid w:val="00D22921"/>
    <w:rsid w:val="00D22B70"/>
    <w:rsid w:val="00D22D6D"/>
    <w:rsid w:val="00D257CF"/>
    <w:rsid w:val="00D2602F"/>
    <w:rsid w:val="00D26AB2"/>
    <w:rsid w:val="00D26C6F"/>
    <w:rsid w:val="00D30580"/>
    <w:rsid w:val="00D32635"/>
    <w:rsid w:val="00D32DCB"/>
    <w:rsid w:val="00D33562"/>
    <w:rsid w:val="00D335D6"/>
    <w:rsid w:val="00D341EF"/>
    <w:rsid w:val="00D34950"/>
    <w:rsid w:val="00D3766C"/>
    <w:rsid w:val="00D37DDA"/>
    <w:rsid w:val="00D40960"/>
    <w:rsid w:val="00D40FE1"/>
    <w:rsid w:val="00D42EDE"/>
    <w:rsid w:val="00D4311B"/>
    <w:rsid w:val="00D433F9"/>
    <w:rsid w:val="00D434E5"/>
    <w:rsid w:val="00D43525"/>
    <w:rsid w:val="00D43C6C"/>
    <w:rsid w:val="00D448B2"/>
    <w:rsid w:val="00D44BEF"/>
    <w:rsid w:val="00D4613A"/>
    <w:rsid w:val="00D501DB"/>
    <w:rsid w:val="00D50349"/>
    <w:rsid w:val="00D50922"/>
    <w:rsid w:val="00D51279"/>
    <w:rsid w:val="00D51861"/>
    <w:rsid w:val="00D522DC"/>
    <w:rsid w:val="00D525A9"/>
    <w:rsid w:val="00D52BA3"/>
    <w:rsid w:val="00D52CB2"/>
    <w:rsid w:val="00D53836"/>
    <w:rsid w:val="00D54ABE"/>
    <w:rsid w:val="00D55BD2"/>
    <w:rsid w:val="00D55D2B"/>
    <w:rsid w:val="00D564E7"/>
    <w:rsid w:val="00D5765C"/>
    <w:rsid w:val="00D60300"/>
    <w:rsid w:val="00D60C0A"/>
    <w:rsid w:val="00D60D3B"/>
    <w:rsid w:val="00D61824"/>
    <w:rsid w:val="00D61B15"/>
    <w:rsid w:val="00D61EC0"/>
    <w:rsid w:val="00D645C3"/>
    <w:rsid w:val="00D64BCD"/>
    <w:rsid w:val="00D6569D"/>
    <w:rsid w:val="00D660B2"/>
    <w:rsid w:val="00D6682E"/>
    <w:rsid w:val="00D67504"/>
    <w:rsid w:val="00D67F6E"/>
    <w:rsid w:val="00D705DA"/>
    <w:rsid w:val="00D70873"/>
    <w:rsid w:val="00D70AF5"/>
    <w:rsid w:val="00D71367"/>
    <w:rsid w:val="00D71ABF"/>
    <w:rsid w:val="00D71AD0"/>
    <w:rsid w:val="00D72619"/>
    <w:rsid w:val="00D726D1"/>
    <w:rsid w:val="00D73531"/>
    <w:rsid w:val="00D73661"/>
    <w:rsid w:val="00D74874"/>
    <w:rsid w:val="00D74D05"/>
    <w:rsid w:val="00D757CA"/>
    <w:rsid w:val="00D77A88"/>
    <w:rsid w:val="00D83D6A"/>
    <w:rsid w:val="00D84020"/>
    <w:rsid w:val="00D851F8"/>
    <w:rsid w:val="00D85253"/>
    <w:rsid w:val="00D85A9F"/>
    <w:rsid w:val="00D861BE"/>
    <w:rsid w:val="00D86514"/>
    <w:rsid w:val="00D86F15"/>
    <w:rsid w:val="00D87E5C"/>
    <w:rsid w:val="00D90D92"/>
    <w:rsid w:val="00D91C96"/>
    <w:rsid w:val="00D92440"/>
    <w:rsid w:val="00D92524"/>
    <w:rsid w:val="00D9279E"/>
    <w:rsid w:val="00D92940"/>
    <w:rsid w:val="00D92C3D"/>
    <w:rsid w:val="00D930A3"/>
    <w:rsid w:val="00D9358B"/>
    <w:rsid w:val="00D94AEC"/>
    <w:rsid w:val="00D95DC4"/>
    <w:rsid w:val="00D9606E"/>
    <w:rsid w:val="00D96765"/>
    <w:rsid w:val="00D96E67"/>
    <w:rsid w:val="00D96EC7"/>
    <w:rsid w:val="00D97A76"/>
    <w:rsid w:val="00DA173D"/>
    <w:rsid w:val="00DA1DB6"/>
    <w:rsid w:val="00DA1EF6"/>
    <w:rsid w:val="00DA29AC"/>
    <w:rsid w:val="00DA45C0"/>
    <w:rsid w:val="00DA4786"/>
    <w:rsid w:val="00DA6170"/>
    <w:rsid w:val="00DA6DB2"/>
    <w:rsid w:val="00DB1212"/>
    <w:rsid w:val="00DB1564"/>
    <w:rsid w:val="00DB291F"/>
    <w:rsid w:val="00DB44A9"/>
    <w:rsid w:val="00DB6227"/>
    <w:rsid w:val="00DB6501"/>
    <w:rsid w:val="00DB7F2A"/>
    <w:rsid w:val="00DC0541"/>
    <w:rsid w:val="00DC0885"/>
    <w:rsid w:val="00DC0D32"/>
    <w:rsid w:val="00DC1271"/>
    <w:rsid w:val="00DC1B76"/>
    <w:rsid w:val="00DC277E"/>
    <w:rsid w:val="00DC3165"/>
    <w:rsid w:val="00DC3AFF"/>
    <w:rsid w:val="00DC4B0B"/>
    <w:rsid w:val="00DC4FD9"/>
    <w:rsid w:val="00DC5349"/>
    <w:rsid w:val="00DC56B0"/>
    <w:rsid w:val="00DC57E0"/>
    <w:rsid w:val="00DC5899"/>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AB6"/>
    <w:rsid w:val="00DF0E12"/>
    <w:rsid w:val="00DF14CA"/>
    <w:rsid w:val="00DF15A4"/>
    <w:rsid w:val="00DF26E4"/>
    <w:rsid w:val="00DF274B"/>
    <w:rsid w:val="00DF2BF1"/>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0F6F"/>
    <w:rsid w:val="00E11190"/>
    <w:rsid w:val="00E116D0"/>
    <w:rsid w:val="00E1276E"/>
    <w:rsid w:val="00E12A87"/>
    <w:rsid w:val="00E12FFF"/>
    <w:rsid w:val="00E14B77"/>
    <w:rsid w:val="00E151B1"/>
    <w:rsid w:val="00E1551F"/>
    <w:rsid w:val="00E15A2B"/>
    <w:rsid w:val="00E1794E"/>
    <w:rsid w:val="00E208E0"/>
    <w:rsid w:val="00E227D8"/>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375F2"/>
    <w:rsid w:val="00E41230"/>
    <w:rsid w:val="00E42432"/>
    <w:rsid w:val="00E42B48"/>
    <w:rsid w:val="00E42F8B"/>
    <w:rsid w:val="00E43FB1"/>
    <w:rsid w:val="00E45009"/>
    <w:rsid w:val="00E45E83"/>
    <w:rsid w:val="00E47B90"/>
    <w:rsid w:val="00E55BF7"/>
    <w:rsid w:val="00E577B1"/>
    <w:rsid w:val="00E57E89"/>
    <w:rsid w:val="00E60883"/>
    <w:rsid w:val="00E60950"/>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24D"/>
    <w:rsid w:val="00E91E71"/>
    <w:rsid w:val="00E91FF6"/>
    <w:rsid w:val="00E95671"/>
    <w:rsid w:val="00E95712"/>
    <w:rsid w:val="00E95AFF"/>
    <w:rsid w:val="00E96221"/>
    <w:rsid w:val="00E969C9"/>
    <w:rsid w:val="00E97236"/>
    <w:rsid w:val="00E97448"/>
    <w:rsid w:val="00E97B04"/>
    <w:rsid w:val="00EA03EA"/>
    <w:rsid w:val="00EA1051"/>
    <w:rsid w:val="00EA1E84"/>
    <w:rsid w:val="00EA438F"/>
    <w:rsid w:val="00EA4C93"/>
    <w:rsid w:val="00EA7AF9"/>
    <w:rsid w:val="00EB051C"/>
    <w:rsid w:val="00EB2B7D"/>
    <w:rsid w:val="00EB2BAB"/>
    <w:rsid w:val="00EB40A3"/>
    <w:rsid w:val="00EB4330"/>
    <w:rsid w:val="00EB448F"/>
    <w:rsid w:val="00EB4983"/>
    <w:rsid w:val="00EB4BE9"/>
    <w:rsid w:val="00EB55BE"/>
    <w:rsid w:val="00EB7D91"/>
    <w:rsid w:val="00EC131C"/>
    <w:rsid w:val="00EC27AA"/>
    <w:rsid w:val="00EC30D7"/>
    <w:rsid w:val="00EC31FB"/>
    <w:rsid w:val="00EC344B"/>
    <w:rsid w:val="00EC3FA4"/>
    <w:rsid w:val="00EC4B78"/>
    <w:rsid w:val="00EC4D03"/>
    <w:rsid w:val="00EC5EB8"/>
    <w:rsid w:val="00EC63F0"/>
    <w:rsid w:val="00EC6593"/>
    <w:rsid w:val="00EC6C4D"/>
    <w:rsid w:val="00EC7EA3"/>
    <w:rsid w:val="00EC7FE6"/>
    <w:rsid w:val="00ED008C"/>
    <w:rsid w:val="00ED03F4"/>
    <w:rsid w:val="00ED0413"/>
    <w:rsid w:val="00ED0B04"/>
    <w:rsid w:val="00ED0D0F"/>
    <w:rsid w:val="00ED270F"/>
    <w:rsid w:val="00ED3A3E"/>
    <w:rsid w:val="00ED3CD7"/>
    <w:rsid w:val="00ED59B2"/>
    <w:rsid w:val="00ED6EA5"/>
    <w:rsid w:val="00EE177C"/>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608"/>
    <w:rsid w:val="00EF3B00"/>
    <w:rsid w:val="00EF3C7E"/>
    <w:rsid w:val="00EF4C94"/>
    <w:rsid w:val="00EF6153"/>
    <w:rsid w:val="00EF628E"/>
    <w:rsid w:val="00EF704E"/>
    <w:rsid w:val="00F00039"/>
    <w:rsid w:val="00F008C8"/>
    <w:rsid w:val="00F00A0E"/>
    <w:rsid w:val="00F00DF0"/>
    <w:rsid w:val="00F0120E"/>
    <w:rsid w:val="00F01BD7"/>
    <w:rsid w:val="00F02AE2"/>
    <w:rsid w:val="00F03270"/>
    <w:rsid w:val="00F0373F"/>
    <w:rsid w:val="00F05925"/>
    <w:rsid w:val="00F071F8"/>
    <w:rsid w:val="00F0733D"/>
    <w:rsid w:val="00F07D5D"/>
    <w:rsid w:val="00F12C9E"/>
    <w:rsid w:val="00F13084"/>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52D"/>
    <w:rsid w:val="00F2687A"/>
    <w:rsid w:val="00F26FD8"/>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0B1B"/>
    <w:rsid w:val="00F51B59"/>
    <w:rsid w:val="00F525A4"/>
    <w:rsid w:val="00F52E3B"/>
    <w:rsid w:val="00F53402"/>
    <w:rsid w:val="00F53F69"/>
    <w:rsid w:val="00F54330"/>
    <w:rsid w:val="00F54A37"/>
    <w:rsid w:val="00F5625A"/>
    <w:rsid w:val="00F57B0D"/>
    <w:rsid w:val="00F6189D"/>
    <w:rsid w:val="00F61F9B"/>
    <w:rsid w:val="00F6417E"/>
    <w:rsid w:val="00F64524"/>
    <w:rsid w:val="00F64EFE"/>
    <w:rsid w:val="00F65042"/>
    <w:rsid w:val="00F658AC"/>
    <w:rsid w:val="00F65961"/>
    <w:rsid w:val="00F65D93"/>
    <w:rsid w:val="00F65EB7"/>
    <w:rsid w:val="00F6790C"/>
    <w:rsid w:val="00F7018F"/>
    <w:rsid w:val="00F72517"/>
    <w:rsid w:val="00F72803"/>
    <w:rsid w:val="00F73389"/>
    <w:rsid w:val="00F750C4"/>
    <w:rsid w:val="00F7610A"/>
    <w:rsid w:val="00F76E9C"/>
    <w:rsid w:val="00F80172"/>
    <w:rsid w:val="00F81098"/>
    <w:rsid w:val="00F81165"/>
    <w:rsid w:val="00F830BE"/>
    <w:rsid w:val="00F83610"/>
    <w:rsid w:val="00F83D82"/>
    <w:rsid w:val="00F83F39"/>
    <w:rsid w:val="00F848D1"/>
    <w:rsid w:val="00F84FD4"/>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4E7D"/>
    <w:rsid w:val="00FA52C6"/>
    <w:rsid w:val="00FA5F43"/>
    <w:rsid w:val="00FA6259"/>
    <w:rsid w:val="00FA6F69"/>
    <w:rsid w:val="00FA7C4E"/>
    <w:rsid w:val="00FB04B3"/>
    <w:rsid w:val="00FB0E70"/>
    <w:rsid w:val="00FB23C3"/>
    <w:rsid w:val="00FB35EB"/>
    <w:rsid w:val="00FB420E"/>
    <w:rsid w:val="00FB5377"/>
    <w:rsid w:val="00FB74EF"/>
    <w:rsid w:val="00FB752F"/>
    <w:rsid w:val="00FC1B2D"/>
    <w:rsid w:val="00FC28D6"/>
    <w:rsid w:val="00FC32D1"/>
    <w:rsid w:val="00FC349D"/>
    <w:rsid w:val="00FC356B"/>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2E"/>
    <w:rsid w:val="00FE0EC1"/>
    <w:rsid w:val="00FE1874"/>
    <w:rsid w:val="00FE2A42"/>
    <w:rsid w:val="00FE380C"/>
    <w:rsid w:val="00FE389C"/>
    <w:rsid w:val="00FE3F0F"/>
    <w:rsid w:val="00FE40A7"/>
    <w:rsid w:val="00FE475A"/>
    <w:rsid w:val="00FE5FE6"/>
    <w:rsid w:val="00FE62A9"/>
    <w:rsid w:val="00FE6834"/>
    <w:rsid w:val="00FF2105"/>
    <w:rsid w:val="00FF2326"/>
    <w:rsid w:val="00FF3562"/>
    <w:rsid w:val="00FF36C2"/>
    <w:rsid w:val="00FF3C9A"/>
    <w:rsid w:val="00FF4E08"/>
    <w:rsid w:val="00FF5041"/>
    <w:rsid w:val="00FF612B"/>
    <w:rsid w:val="00F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72"/>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312413568">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62887397">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06741385">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5969778">
      <w:bodyDiv w:val="1"/>
      <w:marLeft w:val="0"/>
      <w:marRight w:val="0"/>
      <w:marTop w:val="0"/>
      <w:marBottom w:val="0"/>
      <w:divBdr>
        <w:top w:val="none" w:sz="0" w:space="0" w:color="auto"/>
        <w:left w:val="none" w:sz="0" w:space="0" w:color="auto"/>
        <w:bottom w:val="none" w:sz="0" w:space="0" w:color="auto"/>
        <w:right w:val="none" w:sz="0" w:space="0" w:color="auto"/>
      </w:divBdr>
      <w:divsChild>
        <w:div w:id="515079106">
          <w:marLeft w:val="0"/>
          <w:marRight w:val="0"/>
          <w:marTop w:val="0"/>
          <w:marBottom w:val="0"/>
          <w:divBdr>
            <w:top w:val="none" w:sz="0" w:space="0" w:color="auto"/>
            <w:left w:val="none" w:sz="0" w:space="0" w:color="auto"/>
            <w:bottom w:val="none" w:sz="0" w:space="0" w:color="auto"/>
            <w:right w:val="none" w:sz="0" w:space="0" w:color="auto"/>
          </w:divBdr>
          <w:divsChild>
            <w:div w:id="1410813114">
              <w:marLeft w:val="0"/>
              <w:marRight w:val="0"/>
              <w:marTop w:val="0"/>
              <w:marBottom w:val="0"/>
              <w:divBdr>
                <w:top w:val="none" w:sz="0" w:space="0" w:color="auto"/>
                <w:left w:val="none" w:sz="0" w:space="0" w:color="auto"/>
                <w:bottom w:val="none" w:sz="0" w:space="0" w:color="auto"/>
                <w:right w:val="none" w:sz="0" w:space="0" w:color="auto"/>
              </w:divBdr>
            </w:div>
          </w:divsChild>
        </w:div>
        <w:div w:id="1639260798">
          <w:marLeft w:val="0"/>
          <w:marRight w:val="0"/>
          <w:marTop w:val="0"/>
          <w:marBottom w:val="0"/>
          <w:divBdr>
            <w:top w:val="none" w:sz="0" w:space="0" w:color="auto"/>
            <w:left w:val="none" w:sz="0" w:space="0" w:color="auto"/>
            <w:bottom w:val="none" w:sz="0" w:space="0" w:color="auto"/>
            <w:right w:val="none" w:sz="0" w:space="0" w:color="auto"/>
          </w:divBdr>
          <w:divsChild>
            <w:div w:id="2095658978">
              <w:marLeft w:val="0"/>
              <w:marRight w:val="0"/>
              <w:marTop w:val="0"/>
              <w:marBottom w:val="0"/>
              <w:divBdr>
                <w:top w:val="none" w:sz="0" w:space="0" w:color="auto"/>
                <w:left w:val="none" w:sz="0" w:space="0" w:color="auto"/>
                <w:bottom w:val="none" w:sz="0" w:space="0" w:color="auto"/>
                <w:right w:val="none" w:sz="0" w:space="0" w:color="auto"/>
              </w:divBdr>
            </w:div>
          </w:divsChild>
        </w:div>
        <w:div w:id="750351680">
          <w:marLeft w:val="0"/>
          <w:marRight w:val="0"/>
          <w:marTop w:val="0"/>
          <w:marBottom w:val="0"/>
          <w:divBdr>
            <w:top w:val="none" w:sz="0" w:space="0" w:color="auto"/>
            <w:left w:val="none" w:sz="0" w:space="0" w:color="auto"/>
            <w:bottom w:val="none" w:sz="0" w:space="0" w:color="auto"/>
            <w:right w:val="none" w:sz="0" w:space="0" w:color="auto"/>
          </w:divBdr>
          <w:divsChild>
            <w:div w:id="1033310924">
              <w:marLeft w:val="0"/>
              <w:marRight w:val="0"/>
              <w:marTop w:val="0"/>
              <w:marBottom w:val="0"/>
              <w:divBdr>
                <w:top w:val="none" w:sz="0" w:space="0" w:color="auto"/>
                <w:left w:val="none" w:sz="0" w:space="0" w:color="auto"/>
                <w:bottom w:val="none" w:sz="0" w:space="0" w:color="auto"/>
                <w:right w:val="none" w:sz="0" w:space="0" w:color="auto"/>
              </w:divBdr>
            </w:div>
          </w:divsChild>
        </w:div>
        <w:div w:id="559363315">
          <w:marLeft w:val="0"/>
          <w:marRight w:val="0"/>
          <w:marTop w:val="0"/>
          <w:marBottom w:val="0"/>
          <w:divBdr>
            <w:top w:val="none" w:sz="0" w:space="0" w:color="auto"/>
            <w:left w:val="none" w:sz="0" w:space="0" w:color="auto"/>
            <w:bottom w:val="none" w:sz="0" w:space="0" w:color="auto"/>
            <w:right w:val="none" w:sz="0" w:space="0" w:color="auto"/>
          </w:divBdr>
          <w:divsChild>
            <w:div w:id="1380662250">
              <w:marLeft w:val="0"/>
              <w:marRight w:val="0"/>
              <w:marTop w:val="0"/>
              <w:marBottom w:val="0"/>
              <w:divBdr>
                <w:top w:val="none" w:sz="0" w:space="0" w:color="auto"/>
                <w:left w:val="none" w:sz="0" w:space="0" w:color="auto"/>
                <w:bottom w:val="none" w:sz="0" w:space="0" w:color="auto"/>
                <w:right w:val="none" w:sz="0" w:space="0" w:color="auto"/>
              </w:divBdr>
            </w:div>
          </w:divsChild>
        </w:div>
        <w:div w:id="651563262">
          <w:marLeft w:val="0"/>
          <w:marRight w:val="0"/>
          <w:marTop w:val="0"/>
          <w:marBottom w:val="0"/>
          <w:divBdr>
            <w:top w:val="none" w:sz="0" w:space="0" w:color="auto"/>
            <w:left w:val="none" w:sz="0" w:space="0" w:color="auto"/>
            <w:bottom w:val="none" w:sz="0" w:space="0" w:color="auto"/>
            <w:right w:val="none" w:sz="0" w:space="0" w:color="auto"/>
          </w:divBdr>
          <w:divsChild>
            <w:div w:id="1908225516">
              <w:marLeft w:val="0"/>
              <w:marRight w:val="0"/>
              <w:marTop w:val="0"/>
              <w:marBottom w:val="0"/>
              <w:divBdr>
                <w:top w:val="none" w:sz="0" w:space="0" w:color="auto"/>
                <w:left w:val="none" w:sz="0" w:space="0" w:color="auto"/>
                <w:bottom w:val="none" w:sz="0" w:space="0" w:color="auto"/>
                <w:right w:val="none" w:sz="0" w:space="0" w:color="auto"/>
              </w:divBdr>
            </w:div>
          </w:divsChild>
        </w:div>
        <w:div w:id="1708532107">
          <w:marLeft w:val="0"/>
          <w:marRight w:val="0"/>
          <w:marTop w:val="0"/>
          <w:marBottom w:val="0"/>
          <w:divBdr>
            <w:top w:val="none" w:sz="0" w:space="0" w:color="auto"/>
            <w:left w:val="none" w:sz="0" w:space="0" w:color="auto"/>
            <w:bottom w:val="none" w:sz="0" w:space="0" w:color="auto"/>
            <w:right w:val="none" w:sz="0" w:space="0" w:color="auto"/>
          </w:divBdr>
          <w:divsChild>
            <w:div w:id="1854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3144</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45</cp:revision>
  <cp:lastPrinted>2022-10-20T18:49:00Z</cp:lastPrinted>
  <dcterms:created xsi:type="dcterms:W3CDTF">2025-01-06T17:19:00Z</dcterms:created>
  <dcterms:modified xsi:type="dcterms:W3CDTF">2025-03-25T16:25:00Z</dcterms:modified>
</cp:coreProperties>
</file>